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8D32B" w14:textId="1B2CFB8E" w:rsidR="000D0A1C" w:rsidRPr="00D24997" w:rsidRDefault="000D0A1C" w:rsidP="00263A15">
      <w:pPr>
        <w:jc w:val="right"/>
        <w:rPr>
          <w:rFonts w:ascii="Times New Roman" w:hAnsi="Times New Roman" w:cs="Times New Roman"/>
          <w:sz w:val="18"/>
          <w:szCs w:val="18"/>
        </w:rPr>
      </w:pPr>
      <w:r w:rsidRPr="00D24997">
        <w:rPr>
          <w:rFonts w:ascii="Times New Roman" w:hAnsi="Times New Roman" w:cs="Times New Roman"/>
          <w:sz w:val="18"/>
          <w:szCs w:val="18"/>
        </w:rPr>
        <w:t>Veeseaduse</w:t>
      </w:r>
      <w:r w:rsidR="000344DB" w:rsidRPr="00D24997">
        <w:rPr>
          <w:rFonts w:ascii="Times New Roman" w:hAnsi="Times New Roman" w:cs="Times New Roman"/>
          <w:sz w:val="18"/>
          <w:szCs w:val="18"/>
        </w:rPr>
        <w:t xml:space="preserve"> ja </w:t>
      </w:r>
      <w:r w:rsidR="002A2413">
        <w:rPr>
          <w:rFonts w:ascii="Times New Roman" w:hAnsi="Times New Roman" w:cs="Times New Roman"/>
          <w:sz w:val="18"/>
          <w:szCs w:val="18"/>
        </w:rPr>
        <w:t>teiste seaduste</w:t>
      </w:r>
      <w:r w:rsidRPr="00D24997">
        <w:rPr>
          <w:rFonts w:ascii="Times New Roman" w:hAnsi="Times New Roman" w:cs="Times New Roman"/>
          <w:sz w:val="18"/>
          <w:szCs w:val="18"/>
        </w:rPr>
        <w:t xml:space="preserve"> muutmise seaduse eelnõu seletuskirja juurde</w:t>
      </w:r>
    </w:p>
    <w:p w14:paraId="384A1A66" w14:textId="77777777" w:rsidR="00263A15" w:rsidRPr="00D24997" w:rsidRDefault="00263A15" w:rsidP="00263A15">
      <w:pPr>
        <w:jc w:val="right"/>
        <w:rPr>
          <w:rFonts w:ascii="Times New Roman" w:hAnsi="Times New Roman" w:cs="Times New Roman"/>
          <w:sz w:val="18"/>
          <w:szCs w:val="18"/>
        </w:rPr>
      </w:pPr>
      <w:r w:rsidRPr="00D24997">
        <w:rPr>
          <w:rFonts w:ascii="Times New Roman" w:hAnsi="Times New Roman" w:cs="Times New Roman"/>
          <w:sz w:val="18"/>
          <w:szCs w:val="18"/>
        </w:rPr>
        <w:t xml:space="preserve">Lisa </w:t>
      </w:r>
      <w:r w:rsidR="00B30700">
        <w:rPr>
          <w:rFonts w:ascii="Times New Roman" w:hAnsi="Times New Roman" w:cs="Times New Roman"/>
          <w:sz w:val="18"/>
          <w:szCs w:val="18"/>
        </w:rPr>
        <w:t>1</w:t>
      </w:r>
    </w:p>
    <w:p w14:paraId="0DE3859D" w14:textId="77777777" w:rsidR="00297111" w:rsidRPr="00D24997" w:rsidRDefault="00297111" w:rsidP="00297111">
      <w:pPr>
        <w:spacing w:after="120" w:line="240" w:lineRule="auto"/>
        <w:jc w:val="center"/>
        <w:rPr>
          <w:rFonts w:ascii="Times New Roman" w:hAnsi="Times New Roman" w:cs="Times New Roman"/>
          <w:b/>
          <w:bCs/>
          <w:sz w:val="18"/>
          <w:szCs w:val="18"/>
        </w:rPr>
      </w:pPr>
    </w:p>
    <w:p w14:paraId="6C89813E" w14:textId="77777777" w:rsidR="00263A15" w:rsidRPr="00D24997" w:rsidRDefault="00297111" w:rsidP="000D0A1C">
      <w:pPr>
        <w:spacing w:after="120" w:line="240" w:lineRule="auto"/>
        <w:jc w:val="center"/>
        <w:rPr>
          <w:rFonts w:ascii="Times New Roman" w:hAnsi="Times New Roman" w:cs="Times New Roman"/>
          <w:b/>
          <w:bCs/>
          <w:sz w:val="18"/>
          <w:szCs w:val="18"/>
        </w:rPr>
      </w:pPr>
      <w:r w:rsidRPr="00D24997">
        <w:rPr>
          <w:rFonts w:ascii="Times New Roman" w:hAnsi="Times New Roman" w:cs="Times New Roman"/>
          <w:sz w:val="18"/>
          <w:szCs w:val="18"/>
        </w:rPr>
        <w:t>MÄRKUSTEGA ARVESTAMISE TABEL</w:t>
      </w:r>
    </w:p>
    <w:p w14:paraId="723023FA" w14:textId="77777777" w:rsidR="00263A15" w:rsidRPr="00D24997" w:rsidRDefault="00263A15" w:rsidP="007677E4">
      <w:pPr>
        <w:spacing w:before="120" w:after="120" w:line="240" w:lineRule="auto"/>
        <w:jc w:val="center"/>
        <w:rPr>
          <w:rFonts w:ascii="Times New Roman" w:eastAsia="Times New Roman" w:hAnsi="Times New Roman" w:cs="Times New Roman"/>
          <w:b/>
          <w:bCs/>
          <w:sz w:val="18"/>
          <w:szCs w:val="18"/>
        </w:rPr>
      </w:pPr>
    </w:p>
    <w:p w14:paraId="3BE122C9" w14:textId="77777777" w:rsidR="00A3167A" w:rsidRPr="00D24997" w:rsidRDefault="00A3167A" w:rsidP="007677E4">
      <w:pPr>
        <w:spacing w:before="120" w:after="120" w:line="240" w:lineRule="auto"/>
        <w:jc w:val="both"/>
        <w:rPr>
          <w:rFonts w:ascii="Times New Roman" w:hAnsi="Times New Roman" w:cs="Times New Roman"/>
          <w:sz w:val="18"/>
          <w:szCs w:val="18"/>
        </w:rPr>
      </w:pPr>
    </w:p>
    <w:tbl>
      <w:tblPr>
        <w:tblStyle w:val="Kontuurtabel"/>
        <w:tblW w:w="0" w:type="auto"/>
        <w:jc w:val="center"/>
        <w:tblLook w:val="04A0" w:firstRow="1" w:lastRow="0" w:firstColumn="1" w:lastColumn="0" w:noHBand="0" w:noVBand="1"/>
      </w:tblPr>
      <w:tblGrid>
        <w:gridCol w:w="6600"/>
        <w:gridCol w:w="7404"/>
      </w:tblGrid>
      <w:tr w:rsidR="005E43C1" w:rsidRPr="00D24997" w14:paraId="6FD6F1DA" w14:textId="77777777" w:rsidTr="689E45E9">
        <w:trPr>
          <w:cantSplit/>
          <w:jc w:val="center"/>
        </w:trPr>
        <w:tc>
          <w:tcPr>
            <w:tcW w:w="14004" w:type="dxa"/>
            <w:gridSpan w:val="2"/>
            <w:shd w:val="clear" w:color="auto" w:fill="D9D9D9" w:themeFill="background1" w:themeFillShade="D9"/>
            <w:tcMar>
              <w:top w:w="80" w:type="dxa"/>
              <w:left w:w="80" w:type="dxa"/>
              <w:bottom w:w="80" w:type="dxa"/>
              <w:right w:w="80" w:type="dxa"/>
            </w:tcMar>
            <w:vAlign w:val="center"/>
          </w:tcPr>
          <w:p w14:paraId="47004153" w14:textId="77777777" w:rsidR="005E43C1" w:rsidRPr="00D24997" w:rsidRDefault="001557F9">
            <w:pPr>
              <w:keepNext/>
              <w:rPr>
                <w:rFonts w:ascii="Times New Roman" w:hAnsi="Times New Roman" w:cs="Times New Roman"/>
                <w:sz w:val="18"/>
                <w:szCs w:val="18"/>
              </w:rPr>
            </w:pPr>
            <w:r w:rsidRPr="004C5DFA">
              <w:rPr>
                <w:rFonts w:ascii="Times New Roman" w:eastAsia="Times New Roman" w:hAnsi="Times New Roman" w:cs="Times New Roman"/>
                <w:b/>
                <w:sz w:val="18"/>
                <w:szCs w:val="18"/>
              </w:rPr>
              <w:t>Majandus- ja Kommunikatsiooniministeerium</w:t>
            </w:r>
          </w:p>
        </w:tc>
      </w:tr>
      <w:tr w:rsidR="005E43C1" w:rsidRPr="00D24997" w14:paraId="136C7BD6" w14:textId="77777777" w:rsidTr="000944DC">
        <w:trPr>
          <w:cantSplit/>
          <w:jc w:val="center"/>
        </w:trPr>
        <w:tc>
          <w:tcPr>
            <w:tcW w:w="6600" w:type="dxa"/>
            <w:tcMar>
              <w:top w:w="80" w:type="dxa"/>
              <w:left w:w="80" w:type="dxa"/>
              <w:bottom w:w="80" w:type="dxa"/>
              <w:right w:w="80" w:type="dxa"/>
            </w:tcMar>
          </w:tcPr>
          <w:p w14:paraId="24093D32"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1. Veeseaduse § 2 lõige 3: toote nõuetele vastavuse seaduse kohaldamine</w:t>
            </w:r>
            <w:r w:rsidRPr="00D24997">
              <w:rPr>
                <w:rFonts w:ascii="Times New Roman" w:eastAsia="Times New Roman" w:hAnsi="Times New Roman" w:cs="Times New Roman"/>
                <w:sz w:val="18"/>
                <w:szCs w:val="18"/>
              </w:rPr>
              <w:br/>
            </w:r>
            <w:r w:rsidRPr="00D24997">
              <w:rPr>
                <w:rFonts w:ascii="Times New Roman" w:eastAsia="Times New Roman" w:hAnsi="Times New Roman" w:cs="Times New Roman"/>
                <w:sz w:val="18"/>
                <w:szCs w:val="18"/>
              </w:rPr>
              <w:br/>
              <w:t>Kavandatud veeseaduse § 2 lõige 3 laiendab toote nõuetele vastavuse seaduse kohaldamisala joogiveega kokkupuutuvatele toodetele ja materjalidele.</w:t>
            </w:r>
            <w:r w:rsidRPr="00D24997">
              <w:rPr>
                <w:rFonts w:ascii="Times New Roman" w:eastAsia="Times New Roman" w:hAnsi="Times New Roman" w:cs="Times New Roman"/>
                <w:sz w:val="18"/>
                <w:szCs w:val="18"/>
              </w:rPr>
              <w:br/>
            </w:r>
            <w:r w:rsidRPr="00D24997">
              <w:rPr>
                <w:rFonts w:ascii="Times New Roman" w:eastAsia="Times New Roman" w:hAnsi="Times New Roman" w:cs="Times New Roman"/>
                <w:sz w:val="18"/>
                <w:szCs w:val="18"/>
              </w:rPr>
              <w:br/>
              <w:t>Selline sõnastus ei ole piisavalt täpne. TNVS-i ettevõtjate kohustuste, vastavushindamise, turule laskmise ja turujärelevalve regulatsioon on tootepõhine ning toodete valmistamise materjal ei ole selles raamistikus iseseisev vastavushindamise ega turujärelevalve objekt.</w:t>
            </w:r>
            <w:r w:rsidRPr="00D24997">
              <w:rPr>
                <w:rFonts w:ascii="Times New Roman" w:eastAsia="Times New Roman" w:hAnsi="Times New Roman" w:cs="Times New Roman"/>
                <w:sz w:val="18"/>
                <w:szCs w:val="18"/>
              </w:rPr>
              <w:br/>
            </w:r>
            <w:r w:rsidRPr="00D24997">
              <w:rPr>
                <w:rFonts w:ascii="Times New Roman" w:eastAsia="Times New Roman" w:hAnsi="Times New Roman" w:cs="Times New Roman"/>
                <w:sz w:val="18"/>
                <w:szCs w:val="18"/>
              </w:rPr>
              <w:br/>
              <w:t>Teeme ettepaneku sõnastada eelnõu § 1 punktiga 2 kavandatav veeseaduse § 2 lõige 3 järgmiselt:</w:t>
            </w:r>
            <w:r w:rsidRPr="00D24997">
              <w:rPr>
                <w:rFonts w:ascii="Times New Roman" w:eastAsia="Times New Roman" w:hAnsi="Times New Roman" w:cs="Times New Roman"/>
                <w:sz w:val="18"/>
                <w:szCs w:val="18"/>
              </w:rPr>
              <w:br/>
            </w:r>
            <w:r w:rsidRPr="00D24997">
              <w:rPr>
                <w:rFonts w:ascii="Times New Roman" w:eastAsia="Times New Roman" w:hAnsi="Times New Roman" w:cs="Times New Roman"/>
                <w:sz w:val="18"/>
                <w:szCs w:val="18"/>
              </w:rPr>
              <w:br/>
              <w:t>„(3) Joogiveega kokkupuutuva toote hügieeninõuetele vastavuse, märgistamise, turule laskmise ja turul kättesaadavaks tegemisega seotud tootja, tema volitatud esindaja, importija ja levitaja kohustustele, vastavushindamisele, turujärelevalvele ning vastutusele kohaldatakse toote nõuetele vastavuse seadust käesolevast seadusest tulenevate erisustega.“</w:t>
            </w:r>
            <w:r w:rsidRPr="00D24997">
              <w:rPr>
                <w:rFonts w:ascii="Times New Roman" w:eastAsia="Times New Roman" w:hAnsi="Times New Roman" w:cs="Times New Roman"/>
                <w:sz w:val="18"/>
                <w:szCs w:val="18"/>
              </w:rPr>
              <w:br/>
            </w:r>
            <w:r w:rsidRPr="00D24997">
              <w:rPr>
                <w:rFonts w:ascii="Times New Roman" w:eastAsia="Times New Roman" w:hAnsi="Times New Roman" w:cs="Times New Roman"/>
                <w:sz w:val="18"/>
                <w:szCs w:val="18"/>
              </w:rPr>
              <w:br/>
              <w:t>Seega tuleb sättest välja jätta sõnad „ja materjali“. Materjalidele esitatavad nõuded ning nende nõuete arvestamine toote vastavushindamisel tuleb käsitleda veeseaduse §-s 85⁵ ja sisu selgitada seletuskirjas.</w:t>
            </w:r>
          </w:p>
        </w:tc>
        <w:tc>
          <w:tcPr>
            <w:tcW w:w="7404" w:type="dxa"/>
            <w:tcMar>
              <w:top w:w="80" w:type="dxa"/>
              <w:left w:w="80" w:type="dxa"/>
              <w:bottom w:w="80" w:type="dxa"/>
              <w:right w:w="80" w:type="dxa"/>
            </w:tcMar>
          </w:tcPr>
          <w:p w14:paraId="117D6A87" w14:textId="77777777" w:rsidR="00EF62BF" w:rsidRPr="00D24997" w:rsidRDefault="00D227E7">
            <w:pPr>
              <w:rPr>
                <w:rFonts w:ascii="Times New Roman" w:hAnsi="Times New Roman" w:cs="Times New Roman"/>
                <w:sz w:val="18"/>
                <w:szCs w:val="18"/>
              </w:rPr>
            </w:pPr>
            <w:r w:rsidRPr="00D24997">
              <w:rPr>
                <w:rFonts w:ascii="Times New Roman" w:hAnsi="Times New Roman" w:cs="Times New Roman"/>
                <w:b/>
                <w:sz w:val="18"/>
                <w:szCs w:val="18"/>
              </w:rPr>
              <w:t>Arvestatud.</w:t>
            </w:r>
            <w:r w:rsidRPr="00D24997">
              <w:rPr>
                <w:rFonts w:ascii="Times New Roman" w:hAnsi="Times New Roman" w:cs="Times New Roman"/>
                <w:sz w:val="18"/>
                <w:szCs w:val="18"/>
              </w:rPr>
              <w:t xml:space="preserve"> Eelnõu ja seletuskiri täpsustati nii, et TNVS-i kohased ettevõtjate kohustused, vastavushindamine, </w:t>
            </w:r>
            <w:proofErr w:type="spellStart"/>
            <w:r w:rsidRPr="00D24997">
              <w:rPr>
                <w:rFonts w:ascii="Times New Roman" w:hAnsi="Times New Roman" w:cs="Times New Roman"/>
                <w:sz w:val="18"/>
                <w:szCs w:val="18"/>
              </w:rPr>
              <w:t>vastavushindamisasutusest</w:t>
            </w:r>
            <w:proofErr w:type="spellEnd"/>
            <w:r w:rsidRPr="00D24997">
              <w:rPr>
                <w:rFonts w:ascii="Times New Roman" w:hAnsi="Times New Roman" w:cs="Times New Roman"/>
                <w:sz w:val="18"/>
                <w:szCs w:val="18"/>
              </w:rPr>
              <w:t xml:space="preserve"> teavitamine, turule laskmine ja turujärelevalve seotakse joogiveega kokkupuutuva tootega. Toodetes kasutatavate valmismaterjalide nõuetekohasust käsitletakse toote vastavushindamise ja turujärelevalve raames.</w:t>
            </w:r>
          </w:p>
        </w:tc>
      </w:tr>
      <w:tr w:rsidR="005E43C1" w:rsidRPr="00D24997" w14:paraId="5AD5A4D0" w14:textId="77777777" w:rsidTr="000944DC">
        <w:trPr>
          <w:cantSplit/>
          <w:jc w:val="center"/>
        </w:trPr>
        <w:tc>
          <w:tcPr>
            <w:tcW w:w="6600" w:type="dxa"/>
            <w:tcMar>
              <w:top w:w="80" w:type="dxa"/>
              <w:left w:w="80" w:type="dxa"/>
              <w:bottom w:w="80" w:type="dxa"/>
              <w:right w:w="80" w:type="dxa"/>
            </w:tcMar>
          </w:tcPr>
          <w:p w14:paraId="43D77C76"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lastRenderedPageBreak/>
              <w:t>2. Veeseaduse § 85⁵ lõige 3: toodetele ja materjalidele kohalduvate nõuete eristamine</w:t>
            </w:r>
            <w:r w:rsidRPr="00D24997">
              <w:rPr>
                <w:rFonts w:ascii="Times New Roman" w:eastAsia="Times New Roman" w:hAnsi="Times New Roman" w:cs="Times New Roman"/>
                <w:sz w:val="18"/>
                <w:szCs w:val="18"/>
              </w:rPr>
              <w:br/>
            </w:r>
            <w:r w:rsidRPr="00D24997">
              <w:rPr>
                <w:rFonts w:ascii="Times New Roman" w:eastAsia="Times New Roman" w:hAnsi="Times New Roman" w:cs="Times New Roman"/>
                <w:sz w:val="18"/>
                <w:szCs w:val="18"/>
              </w:rPr>
              <w:br/>
              <w:t>Kavandatud veeseaduse § 85⁵ lõige 3 näeb ette, et joogiveega kokkupuutuvad tooted ja materjalid peavad vastama ühtviisi hügieeni-, vastavushindamis- ja märgistamisnõuetele. Selline sõnastus ei arvesta piisavalt ELi õigusaktides tehtud vahet nõuete reguleerimisobjektide vahel.</w:t>
            </w:r>
            <w:r w:rsidRPr="00D24997">
              <w:rPr>
                <w:rFonts w:ascii="Times New Roman" w:eastAsia="Times New Roman" w:hAnsi="Times New Roman" w:cs="Times New Roman"/>
                <w:sz w:val="18"/>
                <w:szCs w:val="18"/>
              </w:rPr>
              <w:br/>
            </w:r>
            <w:r w:rsidRPr="00D24997">
              <w:rPr>
                <w:rFonts w:ascii="Times New Roman" w:eastAsia="Times New Roman" w:hAnsi="Times New Roman" w:cs="Times New Roman"/>
                <w:sz w:val="18"/>
                <w:szCs w:val="18"/>
              </w:rPr>
              <w:br/>
              <w:t>Komisjoni rakendusotsus (EL) 2024/368 sätestab toodetes kasutatavate valmismaterjalide katsetamise ja heakskiitmise menetlused ning meetodid. Komisjoni delegeeritud määrus (EL) 2024/370 reguleerib joogiveega kokkupuutuvate toodete vastavushindamist ja komisjoni delegeeritud määrus (EL) 2024/371 selliste toodete märgistamist. Toote vastavushindamisel võetakse arvesse ka tootes kasutatud valmismaterjalide vastavust kohaldatavatele nõuetele. Kõik nimetatud nõuded ei kohaldu seega toodetele ja materjalidele ühetaoliselt.</w:t>
            </w:r>
            <w:r w:rsidRPr="00D24997">
              <w:rPr>
                <w:rFonts w:ascii="Times New Roman" w:eastAsia="Times New Roman" w:hAnsi="Times New Roman" w:cs="Times New Roman"/>
                <w:sz w:val="18"/>
                <w:szCs w:val="18"/>
              </w:rPr>
              <w:br/>
            </w:r>
            <w:r w:rsidRPr="00D24997">
              <w:rPr>
                <w:rFonts w:ascii="Times New Roman" w:eastAsia="Times New Roman" w:hAnsi="Times New Roman" w:cs="Times New Roman"/>
                <w:sz w:val="18"/>
                <w:szCs w:val="18"/>
              </w:rPr>
              <w:br/>
              <w:t xml:space="preserve">Palume viia sama eristus sisse kogu eelnõus, seletuskirjas ja vastavustabelis. Toodete puhul tuleb käsitleda vastavushindamist, ELi vastavusdeklaratsiooni, märgistamist, turule laskmist, turul kättesaadavaks tegemist ja turujärelevalvet. Toodetes kasutatavate valmismaterjalide puhul tuleb käsitleda neile kohaldatavaid hügieeni-, katsetamis- ja heakskiitmisnõudeid ning nende nõuete täitmist tõendavate dokumentide kontrolli toote vastavushindamise ja turujärelevalve käigus. </w:t>
            </w:r>
            <w:r w:rsidRPr="00D24997">
              <w:rPr>
                <w:rFonts w:ascii="Times New Roman" w:eastAsia="Times New Roman" w:hAnsi="Times New Roman" w:cs="Times New Roman"/>
                <w:sz w:val="18"/>
                <w:szCs w:val="18"/>
                <w:u w:val="single"/>
              </w:rPr>
              <w:t>Eelnõu ja selle seletuskiri ei tohi jätta muljet, et valmismaterjal on iseseisev TNVS-i kohase vastavushindamise, märgistamise või turujärelevalve objekt.</w:t>
            </w:r>
          </w:p>
        </w:tc>
        <w:tc>
          <w:tcPr>
            <w:tcW w:w="7404" w:type="dxa"/>
            <w:tcMar>
              <w:top w:w="80" w:type="dxa"/>
              <w:left w:w="80" w:type="dxa"/>
              <w:bottom w:w="80" w:type="dxa"/>
              <w:right w:w="80" w:type="dxa"/>
            </w:tcMar>
          </w:tcPr>
          <w:p w14:paraId="3CCE8BCA" w14:textId="77777777" w:rsidR="00EF62BF" w:rsidRPr="00D24997" w:rsidRDefault="00D227E7">
            <w:pPr>
              <w:rPr>
                <w:rFonts w:ascii="Times New Roman" w:hAnsi="Times New Roman" w:cs="Times New Roman"/>
                <w:sz w:val="18"/>
                <w:szCs w:val="18"/>
              </w:rPr>
            </w:pPr>
            <w:r w:rsidRPr="00D24997">
              <w:rPr>
                <w:rFonts w:ascii="Times New Roman" w:hAnsi="Times New Roman" w:cs="Times New Roman"/>
                <w:b/>
                <w:sz w:val="18"/>
                <w:szCs w:val="18"/>
              </w:rPr>
              <w:t>Arvestatud.</w:t>
            </w:r>
            <w:r w:rsidRPr="00D24997">
              <w:rPr>
                <w:rFonts w:ascii="Times New Roman" w:hAnsi="Times New Roman" w:cs="Times New Roman"/>
                <w:sz w:val="18"/>
                <w:szCs w:val="18"/>
              </w:rPr>
              <w:t xml:space="preserve"> Eelnõu sõnastust täpsustati nii, et joogiveega kokkupuutuvad tooted ja nendes kasutatavad materjalid peavad vastama direktiivi (EL) 2020/2184 artikli 11 alusel kehtestatud Euroopa Liidu õigusaktides sätestatud nõuetele. Joogiveega kokkupuutuva toote vastavust hinnatakse ja toode märgistatakse nimetatud Euroopa Liidu õigusaktides sätestatud korras. Seletuskirjas selgitatakse, et valmismaterjalidele kohalduvad katsetamise ja heakskiitmise nõuded ning neid kontrollitakse toote vastavushindamise ja turujärelevalve raames.</w:t>
            </w:r>
          </w:p>
        </w:tc>
      </w:tr>
      <w:tr w:rsidR="005E43C1" w:rsidRPr="00D24997" w14:paraId="372C6C8F" w14:textId="77777777" w:rsidTr="000944DC">
        <w:trPr>
          <w:cantSplit/>
          <w:jc w:val="center"/>
        </w:trPr>
        <w:tc>
          <w:tcPr>
            <w:tcW w:w="6600" w:type="dxa"/>
            <w:tcMar>
              <w:top w:w="80" w:type="dxa"/>
              <w:left w:w="80" w:type="dxa"/>
              <w:bottom w:w="80" w:type="dxa"/>
              <w:right w:w="80" w:type="dxa"/>
            </w:tcMar>
          </w:tcPr>
          <w:p w14:paraId="5120B6FF"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 xml:space="preserve">3. Veeseaduse § 85⁵ lõige 4: vastavushindamise objekt ja </w:t>
            </w:r>
            <w:proofErr w:type="spellStart"/>
            <w:r w:rsidRPr="00D24997">
              <w:rPr>
                <w:rFonts w:ascii="Times New Roman" w:eastAsia="Times New Roman" w:hAnsi="Times New Roman" w:cs="Times New Roman"/>
                <w:sz w:val="18"/>
                <w:szCs w:val="18"/>
              </w:rPr>
              <w:t>vastavushindamisasutuse</w:t>
            </w:r>
            <w:proofErr w:type="spellEnd"/>
            <w:r w:rsidRPr="00D24997">
              <w:rPr>
                <w:rFonts w:ascii="Times New Roman" w:eastAsia="Times New Roman" w:hAnsi="Times New Roman" w:cs="Times New Roman"/>
                <w:sz w:val="18"/>
                <w:szCs w:val="18"/>
              </w:rPr>
              <w:t xml:space="preserve"> roll</w:t>
            </w:r>
            <w:r w:rsidRPr="00D24997">
              <w:rPr>
                <w:rFonts w:ascii="Times New Roman" w:eastAsia="Times New Roman" w:hAnsi="Times New Roman" w:cs="Times New Roman"/>
                <w:sz w:val="18"/>
                <w:szCs w:val="18"/>
              </w:rPr>
              <w:br/>
            </w:r>
            <w:r w:rsidRPr="00D24997">
              <w:rPr>
                <w:rFonts w:ascii="Times New Roman" w:eastAsia="Times New Roman" w:hAnsi="Times New Roman" w:cs="Times New Roman"/>
                <w:sz w:val="18"/>
                <w:szCs w:val="18"/>
              </w:rPr>
              <w:br/>
              <w:t xml:space="preserve">Kavandatud veeseaduse § 85⁵ lõike 4 kohaselt tõendab </w:t>
            </w:r>
            <w:proofErr w:type="spellStart"/>
            <w:r w:rsidRPr="00D24997">
              <w:rPr>
                <w:rFonts w:ascii="Times New Roman" w:eastAsia="Times New Roman" w:hAnsi="Times New Roman" w:cs="Times New Roman"/>
                <w:sz w:val="18"/>
                <w:szCs w:val="18"/>
              </w:rPr>
              <w:t>vastavushindamisasutus</w:t>
            </w:r>
            <w:proofErr w:type="spellEnd"/>
            <w:r w:rsidRPr="00D24997">
              <w:rPr>
                <w:rFonts w:ascii="Times New Roman" w:eastAsia="Times New Roman" w:hAnsi="Times New Roman" w:cs="Times New Roman"/>
                <w:sz w:val="18"/>
                <w:szCs w:val="18"/>
              </w:rPr>
              <w:t xml:space="preserve"> nii joogiveega kokkupuutuva toote kui ka materjali vastavust hügieeninõuetele. Selline sõnastus ei erista piisavalt toote vastavushindamist ja tootes kasutatud valmismaterjalide katsetamist ning heakskiitmist.</w:t>
            </w:r>
            <w:r w:rsidRPr="00D24997">
              <w:rPr>
                <w:rFonts w:ascii="Times New Roman" w:eastAsia="Times New Roman" w:hAnsi="Times New Roman" w:cs="Times New Roman"/>
                <w:sz w:val="18"/>
                <w:szCs w:val="18"/>
              </w:rPr>
              <w:br/>
            </w:r>
            <w:r w:rsidRPr="00D24997">
              <w:rPr>
                <w:rFonts w:ascii="Times New Roman" w:eastAsia="Times New Roman" w:hAnsi="Times New Roman" w:cs="Times New Roman"/>
                <w:sz w:val="18"/>
                <w:szCs w:val="18"/>
              </w:rPr>
              <w:br/>
              <w:t xml:space="preserve">Komisjoni delegeeritud määruse (EL) 2024/370 kohase vastavushindamise objekt on joogiveega kokkupuutuv toode. </w:t>
            </w:r>
            <w:r w:rsidRPr="00D24997">
              <w:rPr>
                <w:rFonts w:ascii="Times New Roman" w:eastAsia="Times New Roman" w:hAnsi="Times New Roman" w:cs="Times New Roman"/>
                <w:b/>
                <w:bCs/>
                <w:sz w:val="18"/>
                <w:szCs w:val="18"/>
              </w:rPr>
              <w:t>Toote</w:t>
            </w:r>
            <w:r w:rsidRPr="00D24997">
              <w:rPr>
                <w:rFonts w:ascii="Times New Roman" w:eastAsia="Times New Roman" w:hAnsi="Times New Roman" w:cs="Times New Roman"/>
                <w:sz w:val="18"/>
                <w:szCs w:val="18"/>
              </w:rPr>
              <w:t xml:space="preserve"> vastavushindamisel hinnatakse muu hulgas tootes kasutatud valmismaterjalide vastavust kohaldatavatele minimaalsetele hügieeninõuetele. Komisjoni rakendusotsus (EL) 2024/368 näeb valmismaterjalide puhul ette katsetamise ja heakskiitmise menetlused ning meetodid, mida võetakse arvesse </w:t>
            </w:r>
            <w:r w:rsidRPr="00D24997">
              <w:rPr>
                <w:rFonts w:ascii="Times New Roman" w:eastAsia="Times New Roman" w:hAnsi="Times New Roman" w:cs="Times New Roman"/>
                <w:b/>
                <w:bCs/>
                <w:sz w:val="18"/>
                <w:szCs w:val="18"/>
              </w:rPr>
              <w:t xml:space="preserve">toote </w:t>
            </w:r>
            <w:r w:rsidRPr="00D24997">
              <w:rPr>
                <w:rFonts w:ascii="Times New Roman" w:eastAsia="Times New Roman" w:hAnsi="Times New Roman" w:cs="Times New Roman"/>
                <w:sz w:val="18"/>
                <w:szCs w:val="18"/>
              </w:rPr>
              <w:t xml:space="preserve">vastavushindamisel. </w:t>
            </w:r>
            <w:r w:rsidRPr="00D24997">
              <w:rPr>
                <w:rFonts w:ascii="Times New Roman" w:eastAsia="Times New Roman" w:hAnsi="Times New Roman" w:cs="Times New Roman"/>
                <w:sz w:val="18"/>
                <w:szCs w:val="18"/>
                <w:u w:val="single"/>
              </w:rPr>
              <w:t>Materjal ei ole seega määruse (EL) 2024/370 kohase tootepõhise vastavushindamise eraldiseisev objekt.</w:t>
            </w:r>
            <w:r w:rsidRPr="00D24997">
              <w:rPr>
                <w:rFonts w:ascii="Times New Roman" w:eastAsia="Times New Roman" w:hAnsi="Times New Roman" w:cs="Times New Roman"/>
                <w:sz w:val="18"/>
                <w:szCs w:val="18"/>
              </w:rPr>
              <w:br/>
            </w:r>
            <w:r w:rsidRPr="00D24997">
              <w:rPr>
                <w:rFonts w:ascii="Times New Roman" w:eastAsia="Times New Roman" w:hAnsi="Times New Roman" w:cs="Times New Roman"/>
                <w:sz w:val="18"/>
                <w:szCs w:val="18"/>
              </w:rPr>
              <w:br/>
              <w:t xml:space="preserve">Seletuskirjas tuleb vastavalt selgitada, et tootes kasutatud valmismaterjalide nõuetekohasust kontrollitakse toote vastavushindamise käigus nende kohta esitatud katse- ja heakskiitmistõendite alusel. Valmismaterjalile ei kohaldata eraldiseisvalt tootele ette nähtud </w:t>
            </w:r>
            <w:proofErr w:type="spellStart"/>
            <w:r w:rsidRPr="00D24997">
              <w:rPr>
                <w:rFonts w:ascii="Times New Roman" w:eastAsia="Times New Roman" w:hAnsi="Times New Roman" w:cs="Times New Roman"/>
                <w:sz w:val="18"/>
                <w:szCs w:val="18"/>
              </w:rPr>
              <w:t>vastavushindamismenetlust</w:t>
            </w:r>
            <w:proofErr w:type="spellEnd"/>
            <w:r w:rsidRPr="00D24997">
              <w:rPr>
                <w:rFonts w:ascii="Times New Roman" w:eastAsia="Times New Roman" w:hAnsi="Times New Roman" w:cs="Times New Roman"/>
                <w:sz w:val="18"/>
                <w:szCs w:val="18"/>
              </w:rPr>
              <w:t xml:space="preserve"> ega toote märgistamise nõudeid. Seletuskirja praegune terminoloogia ei erista neid tasandeid piisavalt, sest selles kasutatakse ka sõnastust, mille järgi </w:t>
            </w:r>
            <w:proofErr w:type="spellStart"/>
            <w:r w:rsidRPr="00D24997">
              <w:rPr>
                <w:rFonts w:ascii="Times New Roman" w:eastAsia="Times New Roman" w:hAnsi="Times New Roman" w:cs="Times New Roman"/>
                <w:sz w:val="18"/>
                <w:szCs w:val="18"/>
              </w:rPr>
              <w:t>vastavushindamisasutus</w:t>
            </w:r>
            <w:proofErr w:type="spellEnd"/>
            <w:r w:rsidRPr="00D24997">
              <w:rPr>
                <w:rFonts w:ascii="Times New Roman" w:eastAsia="Times New Roman" w:hAnsi="Times New Roman" w:cs="Times New Roman"/>
                <w:sz w:val="18"/>
                <w:szCs w:val="18"/>
              </w:rPr>
              <w:t xml:space="preserve"> tõendab „toote või materjali“ vastavust.</w:t>
            </w:r>
          </w:p>
        </w:tc>
        <w:tc>
          <w:tcPr>
            <w:tcW w:w="7404" w:type="dxa"/>
            <w:tcMar>
              <w:top w:w="80" w:type="dxa"/>
              <w:left w:w="80" w:type="dxa"/>
              <w:bottom w:w="80" w:type="dxa"/>
              <w:right w:w="80" w:type="dxa"/>
            </w:tcMar>
          </w:tcPr>
          <w:p w14:paraId="6F194301" w14:textId="77777777" w:rsidR="00EF62BF" w:rsidRPr="00D24997" w:rsidRDefault="00D227E7">
            <w:pPr>
              <w:rPr>
                <w:rFonts w:ascii="Times New Roman" w:hAnsi="Times New Roman" w:cs="Times New Roman"/>
                <w:sz w:val="18"/>
                <w:szCs w:val="18"/>
              </w:rPr>
            </w:pPr>
            <w:r w:rsidRPr="00D24997">
              <w:rPr>
                <w:rFonts w:ascii="Times New Roman" w:hAnsi="Times New Roman" w:cs="Times New Roman"/>
                <w:b/>
                <w:sz w:val="18"/>
                <w:szCs w:val="18"/>
              </w:rPr>
              <w:t>Arvestatud.</w:t>
            </w:r>
            <w:r w:rsidRPr="00D24997">
              <w:rPr>
                <w:rFonts w:ascii="Times New Roman" w:hAnsi="Times New Roman" w:cs="Times New Roman"/>
                <w:sz w:val="18"/>
                <w:szCs w:val="18"/>
              </w:rPr>
              <w:t xml:space="preserve"> Säte ja seletuskiri täpsustati nii, et vastavushindamine toimub joogiveega kokkupuutuva toote suhtes. Valmismaterjalide nõuetekohasust kontrollitakse toote vastavushindamise käigus nende kohta esitatud katse-, heakskiitmis- ja muude tõendite alusel. Valmismaterjal ei ole eraldiseisvalt tootele ette nähtud </w:t>
            </w:r>
            <w:proofErr w:type="spellStart"/>
            <w:r w:rsidRPr="00D24997">
              <w:rPr>
                <w:rFonts w:ascii="Times New Roman" w:hAnsi="Times New Roman" w:cs="Times New Roman"/>
                <w:sz w:val="18"/>
                <w:szCs w:val="18"/>
              </w:rPr>
              <w:t>vastavushindamismenetluse</w:t>
            </w:r>
            <w:proofErr w:type="spellEnd"/>
            <w:r w:rsidRPr="00D24997">
              <w:rPr>
                <w:rFonts w:ascii="Times New Roman" w:hAnsi="Times New Roman" w:cs="Times New Roman"/>
                <w:sz w:val="18"/>
                <w:szCs w:val="18"/>
              </w:rPr>
              <w:t xml:space="preserve"> ega toote märgistamise objekt.</w:t>
            </w:r>
          </w:p>
        </w:tc>
      </w:tr>
      <w:tr w:rsidR="005E43C1" w:rsidRPr="00D24997" w14:paraId="09FCD968" w14:textId="77777777" w:rsidTr="000944DC">
        <w:trPr>
          <w:cantSplit/>
          <w:jc w:val="center"/>
        </w:trPr>
        <w:tc>
          <w:tcPr>
            <w:tcW w:w="6600" w:type="dxa"/>
            <w:tcMar>
              <w:top w:w="80" w:type="dxa"/>
              <w:left w:w="80" w:type="dxa"/>
              <w:bottom w:w="80" w:type="dxa"/>
              <w:right w:w="80" w:type="dxa"/>
            </w:tcMar>
          </w:tcPr>
          <w:p w14:paraId="3E4D72B4"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lastRenderedPageBreak/>
              <w:t>4. Veeseaduse § 250 lõige 8: TTJA turujärelevalvepädevuse ulatus</w:t>
            </w:r>
            <w:r w:rsidRPr="00D24997">
              <w:rPr>
                <w:rFonts w:ascii="Times New Roman" w:eastAsia="Times New Roman" w:hAnsi="Times New Roman" w:cs="Times New Roman"/>
                <w:sz w:val="18"/>
                <w:szCs w:val="18"/>
              </w:rPr>
              <w:br/>
            </w:r>
            <w:r w:rsidRPr="00D24997">
              <w:rPr>
                <w:rFonts w:ascii="Times New Roman" w:eastAsia="Times New Roman" w:hAnsi="Times New Roman" w:cs="Times New Roman"/>
                <w:sz w:val="18"/>
                <w:szCs w:val="18"/>
              </w:rPr>
              <w:br/>
              <w:t>Kavandatud veeseaduse § 250 lõige 8 annab Tarbijakaitse ja Tehnilise Järelevalve Ametile pädevuse teha riiklikku järelevalvet nii joogiveega kokkupuutuvate toodete kui ka materjalide vastavushindamise, märgistamise, turule laskmise ja turul kättesaadavaks tegemise nõuete täitmise üle. Selline sõnastus ei erista toodete turujärelevalvet tootes kasutatud valmismaterjalide nõuetekohasuse kontrollist.</w:t>
            </w:r>
            <w:r w:rsidRPr="00D24997">
              <w:rPr>
                <w:rFonts w:ascii="Times New Roman" w:eastAsia="Times New Roman" w:hAnsi="Times New Roman" w:cs="Times New Roman"/>
                <w:sz w:val="18"/>
                <w:szCs w:val="18"/>
              </w:rPr>
              <w:br/>
            </w:r>
            <w:r w:rsidRPr="00D24997">
              <w:rPr>
                <w:rFonts w:ascii="Times New Roman" w:eastAsia="Times New Roman" w:hAnsi="Times New Roman" w:cs="Times New Roman"/>
                <w:sz w:val="18"/>
                <w:szCs w:val="18"/>
              </w:rPr>
              <w:br/>
              <w:t xml:space="preserve">Joogiveega kokkupuutuvas tootes kasutatud valmismaterjalide nõuetekohasust tuleb kontrollida toote turujärelevalve käigus, hinnates muu hulgas valmismaterjalide katsetamist ja heakskiitmist tõendavate dokumentide olemasolu, asjakohasust ning seost konkreetse tootega. </w:t>
            </w:r>
            <w:r w:rsidRPr="00D24997">
              <w:rPr>
                <w:rFonts w:ascii="Times New Roman" w:eastAsia="Times New Roman" w:hAnsi="Times New Roman" w:cs="Times New Roman"/>
                <w:sz w:val="18"/>
                <w:szCs w:val="18"/>
                <w:u w:val="single"/>
              </w:rPr>
              <w:t>See ei tähenda, et valmismaterjal oleks iseseisev TNVS-i kohase turujärelevalve objekt.</w:t>
            </w:r>
          </w:p>
        </w:tc>
        <w:tc>
          <w:tcPr>
            <w:tcW w:w="7404" w:type="dxa"/>
            <w:tcMar>
              <w:top w:w="80" w:type="dxa"/>
              <w:left w:w="80" w:type="dxa"/>
              <w:bottom w:w="80" w:type="dxa"/>
              <w:right w:w="80" w:type="dxa"/>
            </w:tcMar>
          </w:tcPr>
          <w:p w14:paraId="3C364B8B" w14:textId="49C9DB9E" w:rsidR="00EF62BF" w:rsidRPr="00D24997" w:rsidRDefault="00D227E7">
            <w:pPr>
              <w:rPr>
                <w:rFonts w:ascii="Times New Roman" w:hAnsi="Times New Roman" w:cs="Times New Roman"/>
                <w:sz w:val="18"/>
                <w:szCs w:val="18"/>
              </w:rPr>
            </w:pPr>
            <w:r w:rsidRPr="00D24997">
              <w:rPr>
                <w:rFonts w:ascii="Times New Roman" w:hAnsi="Times New Roman" w:cs="Times New Roman"/>
                <w:b/>
                <w:sz w:val="18"/>
                <w:szCs w:val="18"/>
              </w:rPr>
              <w:t>Arvestatud.</w:t>
            </w:r>
            <w:r w:rsidRPr="00D24997">
              <w:rPr>
                <w:rFonts w:ascii="Times New Roman" w:hAnsi="Times New Roman" w:cs="Times New Roman"/>
                <w:sz w:val="18"/>
                <w:szCs w:val="18"/>
              </w:rPr>
              <w:t xml:space="preserve"> TTJA pädevuse ulatus sõnastati tootepõhiselt. Seletuskirjas selgitatakse, et TTJA kontrollib toote turujärelevalve käigus tootes kasutatud valmismaterjalide katsetamist ja heakskiitmist tõendavate dokumentide olemasolu, asjakohasust ja seost konkreetse tootega.</w:t>
            </w:r>
          </w:p>
        </w:tc>
      </w:tr>
      <w:tr w:rsidR="005E43C1" w:rsidRPr="00D24997" w14:paraId="5A1FB858" w14:textId="77777777" w:rsidTr="000944DC">
        <w:trPr>
          <w:cantSplit/>
          <w:jc w:val="center"/>
        </w:trPr>
        <w:tc>
          <w:tcPr>
            <w:tcW w:w="6600" w:type="dxa"/>
            <w:tcMar>
              <w:top w:w="80" w:type="dxa"/>
              <w:left w:w="80" w:type="dxa"/>
              <w:bottom w:w="80" w:type="dxa"/>
              <w:right w:w="80" w:type="dxa"/>
            </w:tcMar>
          </w:tcPr>
          <w:p w14:paraId="442D3051"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5. Seletuskiri ja vastavustabel: TTJA ülesanded teavitava asutusena</w:t>
            </w:r>
            <w:r w:rsidRPr="00D24997">
              <w:rPr>
                <w:rFonts w:ascii="Times New Roman" w:eastAsia="Times New Roman" w:hAnsi="Times New Roman" w:cs="Times New Roman"/>
                <w:sz w:val="18"/>
                <w:szCs w:val="18"/>
              </w:rPr>
              <w:br/>
            </w:r>
            <w:r w:rsidRPr="00D24997">
              <w:rPr>
                <w:rFonts w:ascii="Times New Roman" w:eastAsia="Times New Roman" w:hAnsi="Times New Roman" w:cs="Times New Roman"/>
                <w:sz w:val="18"/>
                <w:szCs w:val="18"/>
              </w:rPr>
              <w:br/>
              <w:t xml:space="preserve">Komisjoni delegeeritud määrus (EL) 2024/370 sätestab joogiveega kokkupuutuvate toodete </w:t>
            </w:r>
            <w:proofErr w:type="spellStart"/>
            <w:r w:rsidRPr="00D24997">
              <w:rPr>
                <w:rFonts w:ascii="Times New Roman" w:eastAsia="Times New Roman" w:hAnsi="Times New Roman" w:cs="Times New Roman"/>
                <w:sz w:val="18"/>
                <w:szCs w:val="18"/>
              </w:rPr>
              <w:t>vastavushindamismenetlused</w:t>
            </w:r>
            <w:proofErr w:type="spellEnd"/>
            <w:r w:rsidRPr="00D24997">
              <w:rPr>
                <w:rFonts w:ascii="Times New Roman" w:eastAsia="Times New Roman" w:hAnsi="Times New Roman" w:cs="Times New Roman"/>
                <w:sz w:val="18"/>
                <w:szCs w:val="18"/>
              </w:rPr>
              <w:t xml:space="preserve"> ja </w:t>
            </w:r>
            <w:proofErr w:type="spellStart"/>
            <w:r w:rsidRPr="00D24997">
              <w:rPr>
                <w:rFonts w:ascii="Times New Roman" w:eastAsia="Times New Roman" w:hAnsi="Times New Roman" w:cs="Times New Roman"/>
                <w:sz w:val="18"/>
                <w:szCs w:val="18"/>
              </w:rPr>
              <w:t>vastavushindamisasutuste</w:t>
            </w:r>
            <w:proofErr w:type="spellEnd"/>
            <w:r w:rsidRPr="00D24997">
              <w:rPr>
                <w:rFonts w:ascii="Times New Roman" w:eastAsia="Times New Roman" w:hAnsi="Times New Roman" w:cs="Times New Roman"/>
                <w:sz w:val="18"/>
                <w:szCs w:val="18"/>
              </w:rPr>
              <w:t xml:space="preserve"> määramise reeglid. Seetõttu peab riigisisesest õigusest üheselt nähtuma, milline asutus täidab selles valdkonnas teavitava asutuse ülesandeid.</w:t>
            </w:r>
            <w:r w:rsidRPr="00D24997">
              <w:rPr>
                <w:rFonts w:ascii="Times New Roman" w:eastAsia="Times New Roman" w:hAnsi="Times New Roman" w:cs="Times New Roman"/>
                <w:sz w:val="18"/>
                <w:szCs w:val="18"/>
              </w:rPr>
              <w:br/>
            </w:r>
            <w:r w:rsidRPr="00D24997">
              <w:rPr>
                <w:rFonts w:ascii="Times New Roman" w:eastAsia="Times New Roman" w:hAnsi="Times New Roman" w:cs="Times New Roman"/>
                <w:sz w:val="18"/>
                <w:szCs w:val="18"/>
              </w:rPr>
              <w:br/>
              <w:t xml:space="preserve">TNVS § 30 lõike 1¹ kohaselt annab </w:t>
            </w:r>
            <w:proofErr w:type="spellStart"/>
            <w:r w:rsidRPr="00D24997">
              <w:rPr>
                <w:rFonts w:ascii="Times New Roman" w:eastAsia="Times New Roman" w:hAnsi="Times New Roman" w:cs="Times New Roman"/>
                <w:sz w:val="18"/>
                <w:szCs w:val="18"/>
              </w:rPr>
              <w:t>vastavushindamisasutusele</w:t>
            </w:r>
            <w:proofErr w:type="spellEnd"/>
            <w:r w:rsidRPr="00D24997">
              <w:rPr>
                <w:rFonts w:ascii="Times New Roman" w:eastAsia="Times New Roman" w:hAnsi="Times New Roman" w:cs="Times New Roman"/>
                <w:sz w:val="18"/>
                <w:szCs w:val="18"/>
              </w:rPr>
              <w:t xml:space="preserve"> tegevusloa Tarbijakaitse ja Tehnilise Järelevalve Amet. TNVS § 34 lõike 1 kohaselt teavitab tegevusloa andnud asutus tegevusloa andmisest, selle kehtivuse peatamisest või kehtetuks tunnistamisest Euroopa Komisjoni ja teisi liikmesriike. Seega tuleneb TTJA teavitava asutuse ülesanne TNVS §-de 30 ja 34 koostoimest.</w:t>
            </w:r>
            <w:r w:rsidRPr="00D24997">
              <w:rPr>
                <w:rFonts w:ascii="Times New Roman" w:eastAsia="Times New Roman" w:hAnsi="Times New Roman" w:cs="Times New Roman"/>
                <w:sz w:val="18"/>
                <w:szCs w:val="18"/>
              </w:rPr>
              <w:br/>
            </w:r>
            <w:r w:rsidRPr="00D24997">
              <w:rPr>
                <w:rFonts w:ascii="Times New Roman" w:eastAsia="Times New Roman" w:hAnsi="Times New Roman" w:cs="Times New Roman"/>
                <w:sz w:val="18"/>
                <w:szCs w:val="18"/>
              </w:rPr>
              <w:br/>
              <w:t xml:space="preserve">Eelnõu normitekst ega seletuskiri ei ava siiski piisavalt selgelt, kuidas TNVS-i </w:t>
            </w:r>
            <w:proofErr w:type="spellStart"/>
            <w:r w:rsidRPr="00D24997">
              <w:rPr>
                <w:rFonts w:ascii="Times New Roman" w:eastAsia="Times New Roman" w:hAnsi="Times New Roman" w:cs="Times New Roman"/>
                <w:sz w:val="18"/>
                <w:szCs w:val="18"/>
              </w:rPr>
              <w:t>üldregulatsioon</w:t>
            </w:r>
            <w:proofErr w:type="spellEnd"/>
            <w:r w:rsidRPr="00D24997">
              <w:rPr>
                <w:rFonts w:ascii="Times New Roman" w:eastAsia="Times New Roman" w:hAnsi="Times New Roman" w:cs="Times New Roman"/>
                <w:sz w:val="18"/>
                <w:szCs w:val="18"/>
              </w:rPr>
              <w:t xml:space="preserve"> seostub määruse (EL) 2024/370 kohaste teavitava asutuse ülesannetega. Seletuskirjas on märgitud, et TTJA tegutseb tegevusloa andmisel ka teavitava asutusena, kuid seda seost tuleb kirjeldada täpsemalt ning eristada teavitava asutuse ülesanded TTJA turujärelevalveülesannetest.</w:t>
            </w:r>
          </w:p>
        </w:tc>
        <w:tc>
          <w:tcPr>
            <w:tcW w:w="7404" w:type="dxa"/>
            <w:tcMar>
              <w:top w:w="80" w:type="dxa"/>
              <w:left w:w="80" w:type="dxa"/>
              <w:bottom w:w="80" w:type="dxa"/>
              <w:right w:w="80" w:type="dxa"/>
            </w:tcMar>
          </w:tcPr>
          <w:p w14:paraId="14A35C7C" w14:textId="77777777" w:rsidR="00EF62BF" w:rsidRPr="00D24997" w:rsidRDefault="00D227E7">
            <w:pPr>
              <w:rPr>
                <w:rFonts w:ascii="Times New Roman" w:hAnsi="Times New Roman" w:cs="Times New Roman"/>
                <w:sz w:val="18"/>
                <w:szCs w:val="18"/>
              </w:rPr>
            </w:pPr>
            <w:r w:rsidRPr="00D24997">
              <w:rPr>
                <w:rFonts w:ascii="Times New Roman" w:hAnsi="Times New Roman" w:cs="Times New Roman"/>
                <w:b/>
                <w:sz w:val="18"/>
                <w:szCs w:val="18"/>
              </w:rPr>
              <w:t>Arvestatud.</w:t>
            </w:r>
            <w:r w:rsidRPr="00D24997">
              <w:rPr>
                <w:rFonts w:ascii="Times New Roman" w:hAnsi="Times New Roman" w:cs="Times New Roman"/>
                <w:sz w:val="18"/>
                <w:szCs w:val="18"/>
              </w:rPr>
              <w:t xml:space="preserve"> Seletuskirja ja vastavustabelit täiendati selgitusega, et komisjoni delegeeritud määruse (EL) 2024/370 kohase teavitava asutuse ülesandeid täidab TTJA TNVS § 30 lõike 1¹ ja § 34 alusel. Samuti eristatakse teavitava asutuse ülesanded TTJA turujärelevalveülesannetest.</w:t>
            </w:r>
          </w:p>
        </w:tc>
      </w:tr>
      <w:tr w:rsidR="005E43C1" w:rsidRPr="00D24997" w14:paraId="47015082" w14:textId="77777777" w:rsidTr="689E45E9">
        <w:trPr>
          <w:cantSplit/>
          <w:jc w:val="center"/>
        </w:trPr>
        <w:tc>
          <w:tcPr>
            <w:tcW w:w="14004" w:type="dxa"/>
            <w:gridSpan w:val="2"/>
            <w:shd w:val="clear" w:color="auto" w:fill="D9D9D9" w:themeFill="background1" w:themeFillShade="D9"/>
            <w:tcMar>
              <w:top w:w="80" w:type="dxa"/>
              <w:left w:w="80" w:type="dxa"/>
              <w:bottom w:w="80" w:type="dxa"/>
              <w:right w:w="80" w:type="dxa"/>
            </w:tcMar>
            <w:vAlign w:val="center"/>
          </w:tcPr>
          <w:p w14:paraId="0DEFE3C2" w14:textId="77777777" w:rsidR="005E43C1" w:rsidRPr="00D24997" w:rsidRDefault="001557F9">
            <w:pPr>
              <w:keepNext/>
              <w:rPr>
                <w:rFonts w:ascii="Times New Roman" w:hAnsi="Times New Roman" w:cs="Times New Roman"/>
                <w:sz w:val="18"/>
                <w:szCs w:val="18"/>
              </w:rPr>
            </w:pPr>
            <w:r w:rsidRPr="004C5DFA">
              <w:rPr>
                <w:rFonts w:ascii="Times New Roman" w:eastAsia="Times New Roman" w:hAnsi="Times New Roman" w:cs="Times New Roman"/>
                <w:b/>
                <w:sz w:val="18"/>
                <w:szCs w:val="18"/>
              </w:rPr>
              <w:t>Kliimaministeerium</w:t>
            </w:r>
          </w:p>
        </w:tc>
      </w:tr>
      <w:tr w:rsidR="005E43C1" w:rsidRPr="00D24997" w14:paraId="3ABBD14A" w14:textId="77777777" w:rsidTr="000944DC">
        <w:trPr>
          <w:cantSplit/>
          <w:jc w:val="center"/>
        </w:trPr>
        <w:tc>
          <w:tcPr>
            <w:tcW w:w="6600" w:type="dxa"/>
            <w:tcMar>
              <w:top w:w="80" w:type="dxa"/>
              <w:left w:w="80" w:type="dxa"/>
              <w:bottom w:w="80" w:type="dxa"/>
              <w:right w:w="80" w:type="dxa"/>
            </w:tcMar>
          </w:tcPr>
          <w:p w14:paraId="187A6C90" w14:textId="77777777" w:rsidR="005E43C1" w:rsidRPr="00D24997" w:rsidRDefault="00D5272B">
            <w:pPr>
              <w:rPr>
                <w:rFonts w:ascii="Times New Roman" w:hAnsi="Times New Roman" w:cs="Times New Roman"/>
                <w:sz w:val="18"/>
                <w:szCs w:val="18"/>
              </w:rPr>
            </w:pPr>
            <w:r w:rsidRPr="00D24997">
              <w:rPr>
                <w:rFonts w:ascii="Times New Roman" w:eastAsia="Times New Roman" w:hAnsi="Times New Roman" w:cs="Times New Roman"/>
                <w:sz w:val="18"/>
                <w:szCs w:val="18"/>
              </w:rPr>
              <w:t>SK</w:t>
            </w:r>
            <w:r w:rsidR="001557F9" w:rsidRPr="00D24997">
              <w:rPr>
                <w:rFonts w:ascii="Times New Roman" w:eastAsia="Times New Roman" w:hAnsi="Times New Roman" w:cs="Times New Roman"/>
                <w:sz w:val="18"/>
                <w:szCs w:val="18"/>
              </w:rPr>
              <w:t xml:space="preserve">-s on märgitud, et automaatse </w:t>
            </w:r>
            <w:proofErr w:type="spellStart"/>
            <w:r w:rsidR="001557F9" w:rsidRPr="00D24997">
              <w:rPr>
                <w:rFonts w:ascii="Times New Roman" w:eastAsia="Times New Roman" w:hAnsi="Times New Roman" w:cs="Times New Roman"/>
                <w:sz w:val="18"/>
                <w:szCs w:val="18"/>
              </w:rPr>
              <w:t>EHR-i</w:t>
            </w:r>
            <w:proofErr w:type="spellEnd"/>
            <w:r w:rsidR="001557F9" w:rsidRPr="00D24997">
              <w:rPr>
                <w:rFonts w:ascii="Times New Roman" w:eastAsia="Times New Roman" w:hAnsi="Times New Roman" w:cs="Times New Roman"/>
                <w:sz w:val="18"/>
                <w:szCs w:val="18"/>
              </w:rPr>
              <w:t xml:space="preserve"> teavituse valmimiseni võib kasutada olemasolevat </w:t>
            </w:r>
            <w:proofErr w:type="spellStart"/>
            <w:r w:rsidR="001557F9" w:rsidRPr="00D24997">
              <w:rPr>
                <w:rFonts w:ascii="Times New Roman" w:eastAsia="Times New Roman" w:hAnsi="Times New Roman" w:cs="Times New Roman"/>
                <w:sz w:val="18"/>
                <w:szCs w:val="18"/>
              </w:rPr>
              <w:t>EHR-i</w:t>
            </w:r>
            <w:proofErr w:type="spellEnd"/>
            <w:r w:rsidR="001557F9" w:rsidRPr="00D24997">
              <w:rPr>
                <w:rFonts w:ascii="Times New Roman" w:eastAsia="Times New Roman" w:hAnsi="Times New Roman" w:cs="Times New Roman"/>
                <w:sz w:val="18"/>
                <w:szCs w:val="18"/>
              </w:rPr>
              <w:t xml:space="preserve"> funktsionaalsust või muud kokkulepitud kanalit (Kui automaatset teavitust ei ole võimalik muudatuse jõustumise ajaks rakendada, tuleb üleminekuperioodiks kokku leppida ajutine töökorraldus, mille kohaselt kasutusloa menetlust läbiviiv KOV teavitab Terviseametit olemasoleva </w:t>
            </w:r>
            <w:proofErr w:type="spellStart"/>
            <w:r w:rsidR="001557F9" w:rsidRPr="00D24997">
              <w:rPr>
                <w:rFonts w:ascii="Times New Roman" w:eastAsia="Times New Roman" w:hAnsi="Times New Roman" w:cs="Times New Roman"/>
                <w:sz w:val="18"/>
                <w:szCs w:val="18"/>
              </w:rPr>
              <w:t>EHR-i</w:t>
            </w:r>
            <w:proofErr w:type="spellEnd"/>
            <w:r w:rsidR="001557F9" w:rsidRPr="00D24997">
              <w:rPr>
                <w:rFonts w:ascii="Times New Roman" w:eastAsia="Times New Roman" w:hAnsi="Times New Roman" w:cs="Times New Roman"/>
                <w:sz w:val="18"/>
                <w:szCs w:val="18"/>
              </w:rPr>
              <w:t xml:space="preserve"> funktsionaalsuse kaudu või muu ametlikult kokku lepitud kanali kaudu kuni automaatse andmeedastuse valmimiseni). Eelnõu aga ütleb üsna selgelt, et „ehitisregistri kaudu“. Võiks korra lihtsalt mõelda, et kas SK sõnastus on normiga täielikult kooskõlas (laiendab seda?) või peaks normi sõnastust natuke täpsustama, kui lahendus on hetkel veel lahtine.</w:t>
            </w:r>
          </w:p>
        </w:tc>
        <w:tc>
          <w:tcPr>
            <w:tcW w:w="7404" w:type="dxa"/>
            <w:tcMar>
              <w:top w:w="80" w:type="dxa"/>
              <w:left w:w="80" w:type="dxa"/>
              <w:bottom w:w="80" w:type="dxa"/>
              <w:right w:w="80" w:type="dxa"/>
            </w:tcMar>
          </w:tcPr>
          <w:p w14:paraId="2BA381EB" w14:textId="77777777" w:rsidR="00EF62BF" w:rsidRPr="00D24997" w:rsidRDefault="00D227E7">
            <w:pPr>
              <w:rPr>
                <w:rFonts w:ascii="Times New Roman" w:hAnsi="Times New Roman" w:cs="Times New Roman"/>
                <w:sz w:val="18"/>
                <w:szCs w:val="18"/>
              </w:rPr>
            </w:pPr>
            <w:r w:rsidRPr="00D24997">
              <w:rPr>
                <w:rFonts w:ascii="Times New Roman" w:hAnsi="Times New Roman" w:cs="Times New Roman"/>
                <w:b/>
                <w:sz w:val="18"/>
                <w:szCs w:val="18"/>
              </w:rPr>
              <w:t>Selgitatud.</w:t>
            </w:r>
            <w:r w:rsidRPr="00D24997">
              <w:rPr>
                <w:rFonts w:ascii="Times New Roman" w:hAnsi="Times New Roman" w:cs="Times New Roman"/>
                <w:sz w:val="18"/>
                <w:szCs w:val="18"/>
              </w:rPr>
              <w:t xml:space="preserve"> Eelnõu ja seletuskiri on täiendatud nii, et ühisveevärgi puurkaevu kasutusloa menetluses ei sätestata Terviseameti teavitamist ehitisregistri kaudu. </w:t>
            </w:r>
            <w:r w:rsidR="004C5DFA" w:rsidRPr="004C5DFA">
              <w:rPr>
                <w:rFonts w:ascii="Times New Roman" w:hAnsi="Times New Roman" w:cs="Times New Roman"/>
                <w:sz w:val="18"/>
                <w:szCs w:val="18"/>
              </w:rPr>
              <w:t xml:space="preserve">Peale </w:t>
            </w:r>
            <w:proofErr w:type="spellStart"/>
            <w:r w:rsidR="004C5DFA" w:rsidRPr="004C5DFA">
              <w:rPr>
                <w:rFonts w:ascii="Times New Roman" w:hAnsi="Times New Roman" w:cs="Times New Roman"/>
                <w:sz w:val="18"/>
                <w:szCs w:val="18"/>
              </w:rPr>
              <w:t>MARUga</w:t>
            </w:r>
            <w:proofErr w:type="spellEnd"/>
            <w:r w:rsidR="004C5DFA" w:rsidRPr="004C5DFA">
              <w:rPr>
                <w:rFonts w:ascii="Times New Roman" w:hAnsi="Times New Roman" w:cs="Times New Roman"/>
                <w:sz w:val="18"/>
                <w:szCs w:val="18"/>
              </w:rPr>
              <w:t xml:space="preserve"> kohtumist (21.09.26) jõuti järeldusele, et teavitamise nõuet pole vaja. Vastavasisuline selgitus on esitatud tabelis MARU esitatud kommentaari juures</w:t>
            </w:r>
            <w:r w:rsidR="004C5DFA">
              <w:rPr>
                <w:rFonts w:ascii="Times New Roman" w:hAnsi="Times New Roman" w:cs="Times New Roman"/>
                <w:sz w:val="18"/>
                <w:szCs w:val="18"/>
              </w:rPr>
              <w:t>.</w:t>
            </w:r>
            <w:r w:rsidR="004C5DFA" w:rsidRPr="004C5DFA">
              <w:rPr>
                <w:rFonts w:ascii="Times New Roman" w:hAnsi="Times New Roman" w:cs="Times New Roman"/>
                <w:sz w:val="18"/>
                <w:szCs w:val="18"/>
              </w:rPr>
              <w:t xml:space="preserve"> </w:t>
            </w:r>
            <w:r w:rsidRPr="00D24997">
              <w:rPr>
                <w:rFonts w:ascii="Times New Roman" w:hAnsi="Times New Roman" w:cs="Times New Roman"/>
                <w:sz w:val="18"/>
                <w:szCs w:val="18"/>
              </w:rPr>
              <w:t>Ehitusseadustiku § 127 lõige 2 tunnistatakse kehtetuks ning seletuskirjas selgitatakse, et Terviseameti kohustusliku kooskõlastusrolli kaotamine ei välista Terviseameti riskipõhist kaasamist arvamuse andmiseks või konsulteerimiseks, kui kasutusloa menetluses ilmneb joogivee kvaliteedi või terviseriskiga seotud küsimus.</w:t>
            </w:r>
          </w:p>
        </w:tc>
      </w:tr>
      <w:tr w:rsidR="005E43C1" w:rsidRPr="00D24997" w14:paraId="33642463" w14:textId="77777777" w:rsidTr="000944DC">
        <w:trPr>
          <w:cantSplit/>
          <w:jc w:val="center"/>
        </w:trPr>
        <w:tc>
          <w:tcPr>
            <w:tcW w:w="6600" w:type="dxa"/>
            <w:tcMar>
              <w:top w:w="80" w:type="dxa"/>
              <w:left w:w="80" w:type="dxa"/>
              <w:bottom w:w="80" w:type="dxa"/>
              <w:right w:w="80" w:type="dxa"/>
            </w:tcMar>
          </w:tcPr>
          <w:p w14:paraId="5258D135"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vastavustabeli esimesel lehel olev EUR-</w:t>
            </w:r>
            <w:proofErr w:type="spellStart"/>
            <w:r w:rsidRPr="00D24997">
              <w:rPr>
                <w:rFonts w:ascii="Times New Roman" w:eastAsia="Times New Roman" w:hAnsi="Times New Roman" w:cs="Times New Roman"/>
                <w:sz w:val="18"/>
                <w:szCs w:val="18"/>
              </w:rPr>
              <w:t>Lexi</w:t>
            </w:r>
            <w:proofErr w:type="spellEnd"/>
            <w:r w:rsidRPr="00D24997">
              <w:rPr>
                <w:rFonts w:ascii="Times New Roman" w:eastAsia="Times New Roman" w:hAnsi="Times New Roman" w:cs="Times New Roman"/>
                <w:sz w:val="18"/>
                <w:szCs w:val="18"/>
              </w:rPr>
              <w:t xml:space="preserve"> link viitab praegu toodete ja teenuste ligipääsetavuse direktiivile. </w:t>
            </w:r>
          </w:p>
        </w:tc>
        <w:tc>
          <w:tcPr>
            <w:tcW w:w="7404" w:type="dxa"/>
            <w:tcMar>
              <w:top w:w="80" w:type="dxa"/>
              <w:left w:w="80" w:type="dxa"/>
              <w:bottom w:w="80" w:type="dxa"/>
              <w:right w:w="80" w:type="dxa"/>
            </w:tcMar>
          </w:tcPr>
          <w:p w14:paraId="345EC97A" w14:textId="77777777" w:rsidR="00EF62BF" w:rsidRPr="00D24997" w:rsidRDefault="00D227E7">
            <w:pPr>
              <w:rPr>
                <w:rFonts w:ascii="Times New Roman" w:hAnsi="Times New Roman" w:cs="Times New Roman"/>
                <w:sz w:val="18"/>
                <w:szCs w:val="18"/>
              </w:rPr>
            </w:pPr>
            <w:r w:rsidRPr="00D24997">
              <w:rPr>
                <w:rFonts w:ascii="Times New Roman" w:hAnsi="Times New Roman" w:cs="Times New Roman"/>
                <w:b/>
                <w:sz w:val="18"/>
                <w:szCs w:val="18"/>
              </w:rPr>
              <w:t>Arvestatud.</w:t>
            </w:r>
            <w:r w:rsidRPr="00D24997">
              <w:rPr>
                <w:rFonts w:ascii="Times New Roman" w:hAnsi="Times New Roman" w:cs="Times New Roman"/>
                <w:sz w:val="18"/>
                <w:szCs w:val="18"/>
              </w:rPr>
              <w:t xml:space="preserve"> Vastavustabelis parandati EUR-</w:t>
            </w:r>
            <w:proofErr w:type="spellStart"/>
            <w:r w:rsidRPr="00D24997">
              <w:rPr>
                <w:rFonts w:ascii="Times New Roman" w:hAnsi="Times New Roman" w:cs="Times New Roman"/>
                <w:sz w:val="18"/>
                <w:szCs w:val="18"/>
              </w:rPr>
              <w:t>Lexi</w:t>
            </w:r>
            <w:proofErr w:type="spellEnd"/>
            <w:r w:rsidRPr="00D24997">
              <w:rPr>
                <w:rFonts w:ascii="Times New Roman" w:hAnsi="Times New Roman" w:cs="Times New Roman"/>
                <w:sz w:val="18"/>
                <w:szCs w:val="18"/>
              </w:rPr>
              <w:t xml:space="preserve"> viide nii, et see viitab direktiivile (EL) 2020/2184, mitte muule EL-i õigusaktile.</w:t>
            </w:r>
          </w:p>
        </w:tc>
      </w:tr>
      <w:tr w:rsidR="005E43C1" w:rsidRPr="00D24997" w14:paraId="0DECA66D" w14:textId="77777777" w:rsidTr="000944DC">
        <w:trPr>
          <w:cantSplit/>
          <w:jc w:val="center"/>
        </w:trPr>
        <w:tc>
          <w:tcPr>
            <w:tcW w:w="6600" w:type="dxa"/>
            <w:tcMar>
              <w:top w:w="80" w:type="dxa"/>
              <w:left w:w="80" w:type="dxa"/>
              <w:bottom w:w="80" w:type="dxa"/>
              <w:right w:w="80" w:type="dxa"/>
            </w:tcMar>
          </w:tcPr>
          <w:p w14:paraId="23D4C65A" w14:textId="77777777" w:rsidR="00EF62BF" w:rsidRPr="00D24997" w:rsidRDefault="00D227E7">
            <w:pPr>
              <w:rPr>
                <w:rFonts w:ascii="Times New Roman" w:hAnsi="Times New Roman" w:cs="Times New Roman"/>
                <w:sz w:val="18"/>
                <w:szCs w:val="18"/>
              </w:rPr>
            </w:pPr>
            <w:proofErr w:type="spellStart"/>
            <w:r w:rsidRPr="00D24997">
              <w:rPr>
                <w:rFonts w:ascii="Times New Roman" w:hAnsi="Times New Roman" w:cs="Times New Roman"/>
                <w:sz w:val="18"/>
                <w:szCs w:val="18"/>
              </w:rPr>
              <w:lastRenderedPageBreak/>
              <w:t>KliM</w:t>
            </w:r>
            <w:proofErr w:type="spellEnd"/>
            <w:r w:rsidRPr="00D24997">
              <w:rPr>
                <w:rFonts w:ascii="Times New Roman" w:hAnsi="Times New Roman" w:cs="Times New Roman"/>
                <w:sz w:val="18"/>
                <w:szCs w:val="18"/>
              </w:rPr>
              <w:t xml:space="preserve"> ettepanek RTHS § 29 täiendamiseks joogiveehaarde geograafilise asukohaandmete juurdepääsupiiranguga</w:t>
            </w:r>
          </w:p>
          <w:p w14:paraId="34CA431D" w14:textId="77777777" w:rsidR="00EF62BF" w:rsidRPr="00D24997" w:rsidRDefault="00EF62BF">
            <w:pPr>
              <w:rPr>
                <w:rFonts w:ascii="Times New Roman" w:hAnsi="Times New Roman" w:cs="Times New Roman"/>
                <w:sz w:val="18"/>
                <w:szCs w:val="18"/>
              </w:rPr>
            </w:pPr>
          </w:p>
          <w:p w14:paraId="4E7D6FE6" w14:textId="77777777" w:rsidR="00EF62BF" w:rsidRPr="00D24997" w:rsidRDefault="00D227E7">
            <w:pPr>
              <w:rPr>
                <w:rFonts w:ascii="Times New Roman" w:hAnsi="Times New Roman" w:cs="Times New Roman"/>
                <w:sz w:val="18"/>
                <w:szCs w:val="18"/>
              </w:rPr>
            </w:pPr>
            <w:r w:rsidRPr="00D24997">
              <w:rPr>
                <w:rFonts w:ascii="Times New Roman" w:hAnsi="Times New Roman" w:cs="Times New Roman"/>
                <w:sz w:val="18"/>
                <w:szCs w:val="18"/>
              </w:rPr>
              <w:t>Kliimaministeerium tegi ettepaneku täiendada rahvatervishoiu seaduse § 29 lõigetega 3¹ ja 3², et vee terviseohutuse infosüsteemis oleks avaliku teabe seaduse § 35 lõike 1 punkti 19 tähenduses asutusesiseseks kasutamiseks mõeldud teave veeseaduse § 85² lõike 2 alusel joogiveehaarde valgala ja toiteala riskihindamise käigus töödeldavad geograafilise asukohaandmed ning et juurdepääsupiirang kehtiks kuni veehaarde kasutamise lõpetamiseni joogivee võtmiseks või joogivee tootmiseks.</w:t>
            </w:r>
          </w:p>
        </w:tc>
        <w:tc>
          <w:tcPr>
            <w:tcW w:w="7404" w:type="dxa"/>
            <w:tcMar>
              <w:top w:w="80" w:type="dxa"/>
              <w:left w:w="80" w:type="dxa"/>
              <w:bottom w:w="80" w:type="dxa"/>
              <w:right w:w="80" w:type="dxa"/>
            </w:tcMar>
          </w:tcPr>
          <w:p w14:paraId="3D3AA585" w14:textId="248876A5" w:rsidR="00EF62BF" w:rsidRPr="00D24997" w:rsidRDefault="00D227E7">
            <w:pPr>
              <w:rPr>
                <w:rFonts w:ascii="Times New Roman" w:hAnsi="Times New Roman" w:cs="Times New Roman"/>
                <w:sz w:val="18"/>
                <w:szCs w:val="18"/>
              </w:rPr>
            </w:pPr>
            <w:r w:rsidRPr="00D24997">
              <w:rPr>
                <w:rFonts w:ascii="Times New Roman" w:hAnsi="Times New Roman" w:cs="Times New Roman"/>
                <w:b/>
                <w:sz w:val="18"/>
                <w:szCs w:val="18"/>
              </w:rPr>
              <w:t>Arvestatud.</w:t>
            </w:r>
            <w:r w:rsidRPr="00D24997">
              <w:rPr>
                <w:rFonts w:ascii="Times New Roman" w:hAnsi="Times New Roman" w:cs="Times New Roman"/>
                <w:sz w:val="18"/>
                <w:szCs w:val="18"/>
              </w:rPr>
              <w:t xml:space="preserve"> </w:t>
            </w:r>
            <w:r w:rsidR="00F661FE" w:rsidRPr="00F661FE">
              <w:rPr>
                <w:rFonts w:ascii="Times New Roman" w:hAnsi="Times New Roman" w:cs="Times New Roman"/>
                <w:sz w:val="18"/>
                <w:szCs w:val="18"/>
              </w:rPr>
              <w:t>Kliimaministeeriumi ettepaneku alusel täiendati rahvatervishoiu seaduse § 29 lõigetega 3¹ ja 3². Sätete sõnastust täpsustati edasise kooskõlastamise käigus, arvestades Justiits- ja Digiministeeriumi märkusi juurdepääsupiirangu tingimuslikkuse ja kaitstava huvi määratlemise kohta.</w:t>
            </w:r>
            <w:r w:rsidR="00F661FE">
              <w:rPr>
                <w:rFonts w:ascii="Times New Roman" w:hAnsi="Times New Roman" w:cs="Times New Roman"/>
                <w:sz w:val="18"/>
                <w:szCs w:val="18"/>
              </w:rPr>
              <w:t xml:space="preserve"> </w:t>
            </w:r>
            <w:r w:rsidRPr="00D24997">
              <w:rPr>
                <w:rFonts w:ascii="Times New Roman" w:hAnsi="Times New Roman" w:cs="Times New Roman"/>
                <w:sz w:val="18"/>
                <w:szCs w:val="18"/>
              </w:rPr>
              <w:t>Seletuskirja täiendati kompaktse selgitusega, et muudatus on vajalik direktiivi (EL) 2020/2184 artikli 8 lõike 2 punkti a alapunkti iii nõuetekohaseks rakendamiseks ja rikkumismenetluses esitatud märkuse lahendamiseks. Samuti täiendati mõjude peatükki Kliimaministeeriumi esitatud mõjuosa alusel, sh selgitustega mõju kohta elanikkonnale, ettevõtjatele, riigivalitsemisele, infotehnoloogiale, regionaalarengule, keskkonnale ning riigieelarvele.</w:t>
            </w:r>
          </w:p>
        </w:tc>
      </w:tr>
      <w:tr w:rsidR="000944DC" w:rsidRPr="00D24997" w14:paraId="4FE5C6B0" w14:textId="77777777" w:rsidTr="000944DC">
        <w:trPr>
          <w:cantSplit/>
          <w:jc w:val="center"/>
        </w:trPr>
        <w:tc>
          <w:tcPr>
            <w:tcW w:w="6600" w:type="dxa"/>
            <w:tcMar>
              <w:top w:w="80" w:type="dxa"/>
              <w:left w:w="80" w:type="dxa"/>
              <w:bottom w:w="80" w:type="dxa"/>
              <w:right w:w="80" w:type="dxa"/>
            </w:tcMar>
          </w:tcPr>
          <w:p w14:paraId="4AB96589" w14:textId="77777777" w:rsidR="000944DC" w:rsidRPr="00D24997" w:rsidRDefault="000944DC">
            <w:pPr>
              <w:rPr>
                <w:rFonts w:ascii="Times New Roman" w:hAnsi="Times New Roman" w:cs="Times New Roman"/>
                <w:sz w:val="18"/>
                <w:szCs w:val="18"/>
              </w:rPr>
            </w:pPr>
            <w:proofErr w:type="spellStart"/>
            <w:r w:rsidRPr="000944DC">
              <w:rPr>
                <w:rFonts w:ascii="Times New Roman" w:hAnsi="Times New Roman" w:cs="Times New Roman"/>
                <w:sz w:val="18"/>
                <w:szCs w:val="18"/>
              </w:rPr>
              <w:t>VeeS</w:t>
            </w:r>
            <w:proofErr w:type="spellEnd"/>
            <w:r w:rsidRPr="000944DC">
              <w:rPr>
                <w:rFonts w:ascii="Times New Roman" w:hAnsi="Times New Roman" w:cs="Times New Roman"/>
                <w:sz w:val="18"/>
                <w:szCs w:val="18"/>
              </w:rPr>
              <w:t xml:space="preserve"> § 284¹⁰ rakendussätte varasem sõnastus „rajatise rekonstrueerimisest arvates“ võib olla liiga kitsas, sest joogiveega kokkupuutuvaid tooteid võidakse asendada ka remondi, hoolduse või samaväärse osa asendamise käigus, mis ei pruugi olla ehitusseadustiku tähenduses rekonstrueerimine. Samuti kasutatakse joogiveega kokkupuutuvaid tooteid ka hoonetes, mitte ainult rajatistes</w:t>
            </w:r>
          </w:p>
        </w:tc>
        <w:tc>
          <w:tcPr>
            <w:tcW w:w="7404" w:type="dxa"/>
            <w:tcMar>
              <w:top w:w="80" w:type="dxa"/>
              <w:left w:w="80" w:type="dxa"/>
              <w:bottom w:w="80" w:type="dxa"/>
              <w:right w:w="80" w:type="dxa"/>
            </w:tcMar>
          </w:tcPr>
          <w:p w14:paraId="45790C9D" w14:textId="77777777" w:rsidR="000944DC" w:rsidRPr="00D24997" w:rsidRDefault="000944DC">
            <w:pPr>
              <w:rPr>
                <w:rFonts w:ascii="Times New Roman" w:hAnsi="Times New Roman" w:cs="Times New Roman"/>
                <w:b/>
                <w:sz w:val="18"/>
                <w:szCs w:val="18"/>
              </w:rPr>
            </w:pPr>
            <w:r w:rsidRPr="000944DC">
              <w:rPr>
                <w:rFonts w:ascii="Times New Roman" w:hAnsi="Times New Roman" w:cs="Times New Roman"/>
                <w:b/>
                <w:sz w:val="18"/>
                <w:szCs w:val="18"/>
              </w:rPr>
              <w:t xml:space="preserve">Arvestatud. </w:t>
            </w:r>
            <w:r w:rsidRPr="000944DC">
              <w:rPr>
                <w:rFonts w:ascii="Times New Roman" w:hAnsi="Times New Roman" w:cs="Times New Roman"/>
                <w:bCs/>
                <w:sz w:val="18"/>
                <w:szCs w:val="18"/>
              </w:rPr>
              <w:t xml:space="preserve">Rakendussätte sõnastust muudeti. Sätte kohaselt kohaldatakse enne 2026. aasta 31. detsembrit ehitatud ehitises </w:t>
            </w:r>
            <w:proofErr w:type="spellStart"/>
            <w:r w:rsidRPr="000944DC">
              <w:rPr>
                <w:rFonts w:ascii="Times New Roman" w:hAnsi="Times New Roman" w:cs="Times New Roman"/>
                <w:bCs/>
                <w:sz w:val="18"/>
                <w:szCs w:val="18"/>
              </w:rPr>
              <w:t>VeeS</w:t>
            </w:r>
            <w:proofErr w:type="spellEnd"/>
            <w:r w:rsidRPr="000944DC">
              <w:rPr>
                <w:rFonts w:ascii="Times New Roman" w:hAnsi="Times New Roman" w:cs="Times New Roman"/>
                <w:bCs/>
                <w:sz w:val="18"/>
                <w:szCs w:val="18"/>
              </w:rPr>
              <w:t xml:space="preserve"> § 85⁵ lõigetes 3 ja 4 sätestatud nõudeid uue joogiveega kokkupuutuva toote kasutusele võtmisest arvates. Sõnastus ei seo nõuete kohaldumist üksnes rekonstrueerimisega ning hõlmab nii hooned kui rajatised.</w:t>
            </w:r>
          </w:p>
        </w:tc>
      </w:tr>
      <w:tr w:rsidR="000944DC" w:rsidRPr="00D24997" w14:paraId="3DE5F68A" w14:textId="77777777" w:rsidTr="000944DC">
        <w:trPr>
          <w:cantSplit/>
          <w:jc w:val="center"/>
        </w:trPr>
        <w:tc>
          <w:tcPr>
            <w:tcW w:w="6600" w:type="dxa"/>
            <w:tcMar>
              <w:top w:w="80" w:type="dxa"/>
              <w:left w:w="80" w:type="dxa"/>
              <w:bottom w:w="80" w:type="dxa"/>
              <w:right w:w="80" w:type="dxa"/>
            </w:tcMar>
          </w:tcPr>
          <w:p w14:paraId="3D043E1B" w14:textId="77777777" w:rsidR="000944DC" w:rsidRPr="000944DC" w:rsidRDefault="000944DC">
            <w:pPr>
              <w:rPr>
                <w:rFonts w:ascii="Times New Roman" w:hAnsi="Times New Roman" w:cs="Times New Roman"/>
                <w:sz w:val="18"/>
                <w:szCs w:val="18"/>
              </w:rPr>
            </w:pPr>
            <w:r w:rsidRPr="000944DC">
              <w:rPr>
                <w:rFonts w:ascii="Times New Roman" w:hAnsi="Times New Roman" w:cs="Times New Roman"/>
                <w:sz w:val="18"/>
                <w:szCs w:val="18"/>
              </w:rPr>
              <w:t>Küsiti, kas rakendussättes on vaja viidata nii § 85⁵ lõikele 3 kui ka lõikele 4, kuna lõige 3 sätestab nõuetele vastavuse ning lõige 4 vastavushindamise korra.</w:t>
            </w:r>
          </w:p>
        </w:tc>
        <w:tc>
          <w:tcPr>
            <w:tcW w:w="7404" w:type="dxa"/>
            <w:tcMar>
              <w:top w:w="80" w:type="dxa"/>
              <w:left w:w="80" w:type="dxa"/>
              <w:bottom w:w="80" w:type="dxa"/>
              <w:right w:w="80" w:type="dxa"/>
            </w:tcMar>
          </w:tcPr>
          <w:p w14:paraId="66CF686C" w14:textId="77777777" w:rsidR="000944DC" w:rsidRPr="000944DC" w:rsidRDefault="000944DC">
            <w:pPr>
              <w:rPr>
                <w:rFonts w:ascii="Times New Roman" w:hAnsi="Times New Roman" w:cs="Times New Roman"/>
                <w:b/>
                <w:sz w:val="18"/>
                <w:szCs w:val="18"/>
              </w:rPr>
            </w:pPr>
            <w:r>
              <w:rPr>
                <w:rFonts w:ascii="Times New Roman" w:hAnsi="Times New Roman" w:cs="Times New Roman"/>
                <w:b/>
                <w:sz w:val="18"/>
                <w:szCs w:val="18"/>
              </w:rPr>
              <w:t xml:space="preserve">Arvestatud </w:t>
            </w:r>
            <w:r w:rsidRPr="000944DC">
              <w:rPr>
                <w:rFonts w:ascii="Times New Roman" w:hAnsi="Times New Roman" w:cs="Times New Roman"/>
                <w:b/>
                <w:sz w:val="18"/>
                <w:szCs w:val="18"/>
              </w:rPr>
              <w:t xml:space="preserve">osaliselt. </w:t>
            </w:r>
            <w:r w:rsidRPr="000944DC">
              <w:rPr>
                <w:rFonts w:ascii="Times New Roman" w:hAnsi="Times New Roman" w:cs="Times New Roman"/>
                <w:bCs/>
                <w:sz w:val="18"/>
                <w:szCs w:val="18"/>
              </w:rPr>
              <w:t xml:space="preserve">Rakendussättes jäetakse õigusselguse huvides viide nii § 85⁵ lõikele 3 kui ka lõikele 4. Lõige 3 sätestab joogiveega kokkupuutuvate toodete ja nendes kasutatavate materjalide nõuetele vastavuse ning märgistamise üldise kohustuse, lõige 4 täpsustab vastavuse hindamise </w:t>
            </w:r>
            <w:proofErr w:type="spellStart"/>
            <w:r w:rsidRPr="000944DC">
              <w:rPr>
                <w:rFonts w:ascii="Times New Roman" w:hAnsi="Times New Roman" w:cs="Times New Roman"/>
                <w:bCs/>
                <w:sz w:val="18"/>
                <w:szCs w:val="18"/>
              </w:rPr>
              <w:t>vastavushindamisasutuse</w:t>
            </w:r>
            <w:proofErr w:type="spellEnd"/>
            <w:r w:rsidRPr="000944DC">
              <w:rPr>
                <w:rFonts w:ascii="Times New Roman" w:hAnsi="Times New Roman" w:cs="Times New Roman"/>
                <w:bCs/>
                <w:sz w:val="18"/>
                <w:szCs w:val="18"/>
              </w:rPr>
              <w:t xml:space="preserve"> kaudu. Mõlema lõike nimetamine aitab selgelt näidata, et olemasolevate ehitiste puhul ei teki tagasiulatuvat kohustust kogu süsteemi ümber ehitada, kuid uue toote kasutusele võtmisel kohaldub kogu uus nõuete pakett.</w:t>
            </w:r>
          </w:p>
        </w:tc>
      </w:tr>
      <w:tr w:rsidR="00A15DB1" w:rsidRPr="00D24997" w14:paraId="3EB6CE5B" w14:textId="77777777" w:rsidTr="000944DC">
        <w:trPr>
          <w:cantSplit/>
          <w:jc w:val="center"/>
        </w:trPr>
        <w:tc>
          <w:tcPr>
            <w:tcW w:w="6600" w:type="dxa"/>
            <w:tcMar>
              <w:top w:w="80" w:type="dxa"/>
              <w:left w:w="80" w:type="dxa"/>
              <w:bottom w:w="80" w:type="dxa"/>
              <w:right w:w="80" w:type="dxa"/>
            </w:tcMar>
          </w:tcPr>
          <w:p w14:paraId="3A2FD6E9" w14:textId="77777777" w:rsidR="00A15DB1" w:rsidRPr="000944DC" w:rsidRDefault="00A15DB1">
            <w:pPr>
              <w:rPr>
                <w:rFonts w:ascii="Times New Roman" w:hAnsi="Times New Roman" w:cs="Times New Roman"/>
                <w:sz w:val="18"/>
                <w:szCs w:val="18"/>
              </w:rPr>
            </w:pPr>
            <w:r w:rsidRPr="00A15DB1">
              <w:rPr>
                <w:rFonts w:ascii="Times New Roman" w:hAnsi="Times New Roman" w:cs="Times New Roman"/>
                <w:sz w:val="18"/>
                <w:szCs w:val="18"/>
              </w:rPr>
              <w:t xml:space="preserve">Seletuskirjas oli kasutatud sõnastust, et Terviseametit saab vajaduse korral kaasata „arvamuse andmiseks või konsulteerimiseks“. </w:t>
            </w:r>
            <w:proofErr w:type="spellStart"/>
            <w:r w:rsidRPr="00A15DB1">
              <w:rPr>
                <w:rFonts w:ascii="Times New Roman" w:hAnsi="Times New Roman" w:cs="Times New Roman"/>
                <w:sz w:val="18"/>
                <w:szCs w:val="18"/>
              </w:rPr>
              <w:t>KliM</w:t>
            </w:r>
            <w:proofErr w:type="spellEnd"/>
            <w:r w:rsidRPr="00A15DB1">
              <w:rPr>
                <w:rFonts w:ascii="Times New Roman" w:hAnsi="Times New Roman" w:cs="Times New Roman"/>
                <w:sz w:val="18"/>
                <w:szCs w:val="18"/>
              </w:rPr>
              <w:t xml:space="preserve"> märkis, et haldusorganite puhul peaks läbivalt kasutama „kooskõlastamist“, sest pädevad haldusorganid kooskõlastavad, samas kui muud isikud annavad arvamusi.</w:t>
            </w:r>
          </w:p>
        </w:tc>
        <w:tc>
          <w:tcPr>
            <w:tcW w:w="7404" w:type="dxa"/>
            <w:tcMar>
              <w:top w:w="80" w:type="dxa"/>
              <w:left w:w="80" w:type="dxa"/>
              <w:bottom w:w="80" w:type="dxa"/>
              <w:right w:w="80" w:type="dxa"/>
            </w:tcMar>
          </w:tcPr>
          <w:p w14:paraId="58548D1F" w14:textId="77777777" w:rsidR="00A15DB1" w:rsidRPr="00A15DB1" w:rsidRDefault="00A15DB1" w:rsidP="00A15DB1">
            <w:pPr>
              <w:rPr>
                <w:rFonts w:ascii="Times New Roman" w:hAnsi="Times New Roman" w:cs="Times New Roman"/>
                <w:bCs/>
                <w:sz w:val="18"/>
                <w:szCs w:val="18"/>
              </w:rPr>
            </w:pPr>
            <w:r>
              <w:rPr>
                <w:rFonts w:ascii="Times New Roman" w:hAnsi="Times New Roman" w:cs="Times New Roman"/>
                <w:b/>
                <w:sz w:val="18"/>
                <w:szCs w:val="18"/>
              </w:rPr>
              <w:t xml:space="preserve">Selgitatud. </w:t>
            </w:r>
            <w:r w:rsidRPr="00A15DB1">
              <w:rPr>
                <w:rFonts w:ascii="Times New Roman" w:hAnsi="Times New Roman" w:cs="Times New Roman"/>
                <w:bCs/>
                <w:sz w:val="18"/>
                <w:szCs w:val="18"/>
              </w:rPr>
              <w:t>Haldusmenetluse seaduse</w:t>
            </w:r>
            <w:r>
              <w:rPr>
                <w:rFonts w:ascii="Times New Roman" w:hAnsi="Times New Roman" w:cs="Times New Roman"/>
                <w:bCs/>
                <w:sz w:val="18"/>
                <w:szCs w:val="18"/>
              </w:rPr>
              <w:t xml:space="preserve"> kohaselt</w:t>
            </w:r>
            <w:r w:rsidRPr="00A15DB1">
              <w:rPr>
                <w:rFonts w:ascii="Times New Roman" w:hAnsi="Times New Roman" w:cs="Times New Roman"/>
                <w:bCs/>
                <w:sz w:val="18"/>
                <w:szCs w:val="18"/>
              </w:rPr>
              <w:t xml:space="preserve"> võib haldusorgan anda nii arvamusi kui kooskõlastusi.</w:t>
            </w:r>
            <w:r>
              <w:rPr>
                <w:rFonts w:ascii="Times New Roman" w:hAnsi="Times New Roman" w:cs="Times New Roman"/>
                <w:bCs/>
                <w:sz w:val="18"/>
                <w:szCs w:val="18"/>
              </w:rPr>
              <w:t xml:space="preserve"> </w:t>
            </w:r>
            <w:r w:rsidRPr="00A15DB1">
              <w:rPr>
                <w:rFonts w:ascii="Times New Roman" w:hAnsi="Times New Roman" w:cs="Times New Roman"/>
                <w:bCs/>
                <w:sz w:val="18"/>
                <w:szCs w:val="18"/>
              </w:rPr>
              <w:t>Kui õ</w:t>
            </w:r>
            <w:r>
              <w:rPr>
                <w:rFonts w:ascii="Times New Roman" w:hAnsi="Times New Roman" w:cs="Times New Roman"/>
                <w:bCs/>
                <w:sz w:val="18"/>
                <w:szCs w:val="18"/>
              </w:rPr>
              <w:t>igus</w:t>
            </w:r>
            <w:r w:rsidRPr="00A15DB1">
              <w:rPr>
                <w:rFonts w:ascii="Times New Roman" w:hAnsi="Times New Roman" w:cs="Times New Roman"/>
                <w:bCs/>
                <w:sz w:val="18"/>
                <w:szCs w:val="18"/>
              </w:rPr>
              <w:t>aktiga ei ole reguleeritud kumba peab andma, siis pigem annab arvamuse, sest see ei ole küsijale siduv.</w:t>
            </w:r>
          </w:p>
        </w:tc>
      </w:tr>
      <w:tr w:rsidR="005E43C1" w:rsidRPr="00D24997" w14:paraId="464D24D1" w14:textId="77777777" w:rsidTr="689E45E9">
        <w:trPr>
          <w:cantSplit/>
          <w:jc w:val="center"/>
        </w:trPr>
        <w:tc>
          <w:tcPr>
            <w:tcW w:w="14004" w:type="dxa"/>
            <w:gridSpan w:val="2"/>
            <w:shd w:val="clear" w:color="auto" w:fill="D9D9D9" w:themeFill="background1" w:themeFillShade="D9"/>
            <w:tcMar>
              <w:top w:w="80" w:type="dxa"/>
              <w:left w:w="80" w:type="dxa"/>
              <w:bottom w:w="80" w:type="dxa"/>
              <w:right w:w="80" w:type="dxa"/>
            </w:tcMar>
            <w:vAlign w:val="center"/>
          </w:tcPr>
          <w:p w14:paraId="061748B6" w14:textId="77777777" w:rsidR="005E43C1" w:rsidRPr="00D24997" w:rsidRDefault="001557F9">
            <w:pPr>
              <w:keepNext/>
              <w:rPr>
                <w:rFonts w:ascii="Times New Roman" w:hAnsi="Times New Roman" w:cs="Times New Roman"/>
                <w:sz w:val="18"/>
                <w:szCs w:val="18"/>
              </w:rPr>
            </w:pPr>
            <w:r w:rsidRPr="004C5DFA">
              <w:rPr>
                <w:rFonts w:ascii="Times New Roman" w:eastAsia="Times New Roman" w:hAnsi="Times New Roman" w:cs="Times New Roman"/>
                <w:b/>
                <w:sz w:val="18"/>
                <w:szCs w:val="18"/>
              </w:rPr>
              <w:t>Rahandusministeerium</w:t>
            </w:r>
          </w:p>
        </w:tc>
      </w:tr>
      <w:tr w:rsidR="005E43C1" w:rsidRPr="00D24997" w14:paraId="56071C49" w14:textId="77777777" w:rsidTr="000944DC">
        <w:trPr>
          <w:cantSplit/>
          <w:jc w:val="center"/>
        </w:trPr>
        <w:tc>
          <w:tcPr>
            <w:tcW w:w="6600" w:type="dxa"/>
            <w:tcMar>
              <w:top w:w="80" w:type="dxa"/>
              <w:left w:w="80" w:type="dxa"/>
              <w:bottom w:w="80" w:type="dxa"/>
              <w:right w:w="80" w:type="dxa"/>
            </w:tcMar>
          </w:tcPr>
          <w:p w14:paraId="188A3055"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Märkusi ei esitatud.</w:t>
            </w:r>
          </w:p>
        </w:tc>
        <w:tc>
          <w:tcPr>
            <w:tcW w:w="7404" w:type="dxa"/>
            <w:tcMar>
              <w:top w:w="80" w:type="dxa"/>
              <w:left w:w="80" w:type="dxa"/>
              <w:bottom w:w="80" w:type="dxa"/>
              <w:right w:w="80" w:type="dxa"/>
            </w:tcMar>
          </w:tcPr>
          <w:p w14:paraId="086CEE85"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Märkusi ei esitatud või märkuste esitamise kirja ei olnud lisatud.</w:t>
            </w:r>
          </w:p>
        </w:tc>
      </w:tr>
      <w:tr w:rsidR="005E43C1" w:rsidRPr="00D24997" w14:paraId="2DECEBB4" w14:textId="77777777" w:rsidTr="689E45E9">
        <w:trPr>
          <w:cantSplit/>
          <w:jc w:val="center"/>
        </w:trPr>
        <w:tc>
          <w:tcPr>
            <w:tcW w:w="14004" w:type="dxa"/>
            <w:gridSpan w:val="2"/>
            <w:shd w:val="clear" w:color="auto" w:fill="D9D9D9" w:themeFill="background1" w:themeFillShade="D9"/>
            <w:tcMar>
              <w:top w:w="80" w:type="dxa"/>
              <w:left w:w="80" w:type="dxa"/>
              <w:bottom w:w="80" w:type="dxa"/>
              <w:right w:w="80" w:type="dxa"/>
            </w:tcMar>
            <w:vAlign w:val="center"/>
          </w:tcPr>
          <w:p w14:paraId="69D510A8" w14:textId="77777777" w:rsidR="005E43C1" w:rsidRPr="00D24997" w:rsidRDefault="001557F9">
            <w:pPr>
              <w:keepNext/>
              <w:rPr>
                <w:rFonts w:ascii="Times New Roman" w:hAnsi="Times New Roman" w:cs="Times New Roman"/>
                <w:sz w:val="18"/>
                <w:szCs w:val="18"/>
              </w:rPr>
            </w:pPr>
            <w:r w:rsidRPr="004C5DFA">
              <w:rPr>
                <w:rFonts w:ascii="Times New Roman" w:eastAsia="Times New Roman" w:hAnsi="Times New Roman" w:cs="Times New Roman"/>
                <w:b/>
                <w:sz w:val="18"/>
                <w:szCs w:val="18"/>
              </w:rPr>
              <w:t>Regionaal- ja Põllumajandusministeerium</w:t>
            </w:r>
          </w:p>
        </w:tc>
      </w:tr>
      <w:tr w:rsidR="005E43C1" w:rsidRPr="00D24997" w14:paraId="6657BE66" w14:textId="77777777" w:rsidTr="000944DC">
        <w:trPr>
          <w:cantSplit/>
          <w:jc w:val="center"/>
        </w:trPr>
        <w:tc>
          <w:tcPr>
            <w:tcW w:w="6600" w:type="dxa"/>
            <w:tcMar>
              <w:top w:w="80" w:type="dxa"/>
              <w:left w:w="80" w:type="dxa"/>
              <w:bottom w:w="80" w:type="dxa"/>
              <w:right w:w="80" w:type="dxa"/>
            </w:tcMar>
          </w:tcPr>
          <w:p w14:paraId="751B16BA"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 xml:space="preserve">1. Eelnõust jääb mulje, et hõlmatud on kõik joogiveega kokkupuutuvad tooted ja materjalid, kuid direktiivi (EL) 2020/2184 artikli 11 hügieeninõuded puudutavad üksnes olmevee </w:t>
            </w:r>
            <w:r w:rsidRPr="00D24997">
              <w:rPr>
                <w:rFonts w:ascii="Times New Roman" w:eastAsia="Times New Roman" w:hAnsi="Times New Roman" w:cs="Times New Roman"/>
                <w:b/>
                <w:bCs/>
                <w:sz w:val="18"/>
                <w:szCs w:val="18"/>
              </w:rPr>
              <w:t>rajatistes/seadmetes</w:t>
            </w:r>
            <w:r w:rsidRPr="00D24997">
              <w:rPr>
                <w:rFonts w:ascii="Times New Roman" w:eastAsia="Times New Roman" w:hAnsi="Times New Roman" w:cs="Times New Roman"/>
                <w:sz w:val="18"/>
                <w:szCs w:val="18"/>
              </w:rPr>
              <w:t xml:space="preserve"> (</w:t>
            </w:r>
            <w:proofErr w:type="spellStart"/>
            <w:r w:rsidRPr="00D24997">
              <w:rPr>
                <w:rFonts w:ascii="Times New Roman" w:eastAsia="Times New Roman" w:hAnsi="Times New Roman" w:cs="Times New Roman"/>
                <w:sz w:val="18"/>
                <w:szCs w:val="18"/>
              </w:rPr>
              <w:t>installations</w:t>
            </w:r>
            <w:proofErr w:type="spellEnd"/>
            <w:r w:rsidRPr="00D24997">
              <w:rPr>
                <w:rFonts w:ascii="Times New Roman" w:eastAsia="Times New Roman" w:hAnsi="Times New Roman" w:cs="Times New Roman"/>
                <w:sz w:val="18"/>
                <w:szCs w:val="18"/>
              </w:rPr>
              <w:t>) kasutatavaid tooteid ja materjale. Teeme ettepaneku selguse huvides eelnõu ja seletuskirja täpsustada, et toiduga kokkupuutuvad materjalid ja esemed ei ole hõlmatud nimetatud nõuetega.</w:t>
            </w:r>
          </w:p>
        </w:tc>
        <w:tc>
          <w:tcPr>
            <w:tcW w:w="7404" w:type="dxa"/>
            <w:tcMar>
              <w:top w:w="80" w:type="dxa"/>
              <w:left w:w="80" w:type="dxa"/>
              <w:bottom w:w="80" w:type="dxa"/>
              <w:right w:w="80" w:type="dxa"/>
            </w:tcMar>
          </w:tcPr>
          <w:p w14:paraId="2B43E292" w14:textId="77777777" w:rsidR="00EF62BF" w:rsidRPr="00D24997" w:rsidRDefault="00D227E7">
            <w:pPr>
              <w:rPr>
                <w:rFonts w:ascii="Times New Roman" w:hAnsi="Times New Roman" w:cs="Times New Roman"/>
                <w:sz w:val="18"/>
                <w:szCs w:val="18"/>
              </w:rPr>
            </w:pPr>
            <w:r w:rsidRPr="00D24997">
              <w:rPr>
                <w:rFonts w:ascii="Times New Roman" w:hAnsi="Times New Roman" w:cs="Times New Roman"/>
                <w:b/>
                <w:sz w:val="18"/>
                <w:szCs w:val="18"/>
              </w:rPr>
              <w:t>Arvestatud.</w:t>
            </w:r>
            <w:r w:rsidRPr="00D24997">
              <w:rPr>
                <w:rFonts w:ascii="Times New Roman" w:hAnsi="Times New Roman" w:cs="Times New Roman"/>
                <w:sz w:val="18"/>
                <w:szCs w:val="18"/>
              </w:rPr>
              <w:t xml:space="preserve"> </w:t>
            </w:r>
            <w:r w:rsidR="00595CB2" w:rsidRPr="00595CB2">
              <w:rPr>
                <w:rFonts w:ascii="Times New Roman" w:hAnsi="Times New Roman" w:cs="Times New Roman"/>
                <w:sz w:val="18"/>
                <w:szCs w:val="18"/>
              </w:rPr>
              <w:t>Veeseaduse § 85</w:t>
            </w:r>
            <w:r w:rsidR="00595CB2" w:rsidRPr="00D24997">
              <w:rPr>
                <w:rFonts w:ascii="Times New Roman" w:hAnsi="Times New Roman" w:cs="Times New Roman"/>
                <w:sz w:val="18"/>
                <w:szCs w:val="18"/>
                <w:vertAlign w:val="superscript"/>
              </w:rPr>
              <w:t>5</w:t>
            </w:r>
            <w:r w:rsidR="00595CB2" w:rsidRPr="00595CB2">
              <w:rPr>
                <w:rFonts w:ascii="Times New Roman" w:hAnsi="Times New Roman" w:cs="Times New Roman"/>
                <w:sz w:val="18"/>
                <w:szCs w:val="18"/>
              </w:rPr>
              <w:t xml:space="preserve"> lõike 1 kohaselt on hõlmatuse skoop (ehk rajatised) märgitud: “(1) Joogivee võtmise, töötlemise, säilitamise või jaotamisega seotud rajatises joogiveega kokkupuutuvad materjalid ei tohi:...”</w:t>
            </w:r>
            <w:r w:rsidR="00595CB2">
              <w:rPr>
                <w:rFonts w:ascii="Times New Roman" w:hAnsi="Times New Roman" w:cs="Times New Roman"/>
                <w:sz w:val="18"/>
                <w:szCs w:val="18"/>
              </w:rPr>
              <w:t xml:space="preserve">. </w:t>
            </w:r>
            <w:r w:rsidRPr="00D24997">
              <w:rPr>
                <w:rFonts w:ascii="Times New Roman" w:hAnsi="Times New Roman" w:cs="Times New Roman"/>
                <w:sz w:val="18"/>
                <w:szCs w:val="18"/>
              </w:rPr>
              <w:t>Seletuskirja täiendati selgitusega, et DWD artikli 11 raamistik kohaldub joogivee võtmiseks, töötlemiseks, säilitamiseks või jaotamiseks mõeldud paigaldistes kasutatavatele toodetele ja nendes kasutatavatele valmismaterjalidele. Seletuskirjas eristatakse DWD artikli 11 süsteemi toiduga kokkupuutuvate materjalide ja esemete õigusraamistikust ning tuuakse näiteid piirjuhtumitest, mille puhul kohaldatav raamistik sõltub toote kasutusotstarbest.</w:t>
            </w:r>
          </w:p>
        </w:tc>
      </w:tr>
      <w:tr w:rsidR="005E43C1" w:rsidRPr="00D24997" w14:paraId="18392F2B" w14:textId="77777777" w:rsidTr="000944DC">
        <w:trPr>
          <w:cantSplit/>
          <w:jc w:val="center"/>
        </w:trPr>
        <w:tc>
          <w:tcPr>
            <w:tcW w:w="6600" w:type="dxa"/>
            <w:tcMar>
              <w:top w:w="80" w:type="dxa"/>
              <w:left w:w="80" w:type="dxa"/>
              <w:bottom w:w="80" w:type="dxa"/>
              <w:right w:w="80" w:type="dxa"/>
            </w:tcMar>
          </w:tcPr>
          <w:p w14:paraId="4F303435" w14:textId="77777777" w:rsidR="005E43C1" w:rsidRPr="00D24997" w:rsidRDefault="67A3CC3F">
            <w:pPr>
              <w:rPr>
                <w:rFonts w:ascii="Times New Roman" w:hAnsi="Times New Roman" w:cs="Times New Roman"/>
                <w:sz w:val="18"/>
                <w:szCs w:val="18"/>
              </w:rPr>
            </w:pPr>
            <w:r w:rsidRPr="00D24997">
              <w:rPr>
                <w:rFonts w:ascii="Times New Roman" w:eastAsia="Times New Roman" w:hAnsi="Times New Roman" w:cs="Times New Roman"/>
                <w:sz w:val="18"/>
                <w:szCs w:val="18"/>
              </w:rPr>
              <w:lastRenderedPageBreak/>
              <w:t>2. Leiame, et eelnõu § 1 vajab normitehnilist ja keelelist üle vaatamist (nt punktid 4, 6 ja 7). Teeme ettepaneku kaaluda eelnõu § 1 punktis 6 toodud lõike 3 täpsustamist, et tagada sätte veelgi parem selgus ja ühtne keelekasutus seaduses. Veeseaduse 3. peatükis on mitmes kohas nõuete juures kasutatud „§-s … sätestatud nõudeid“. Kui mõte on sama, siis võiks ühtset sõnastust võimaluse korral kogu seaduses (eriti aga samas peatükis) läbivalt kasutada. Lisaks juhime tähelepanu, et muuta tuleks ka § 85⁶ lõikes 1 sätestatud viidet ELi direktiivile.</w:t>
            </w:r>
            <w:r w:rsidR="001557F9" w:rsidRPr="00D24997">
              <w:rPr>
                <w:rFonts w:ascii="Times New Roman" w:hAnsi="Times New Roman" w:cs="Times New Roman"/>
                <w:sz w:val="18"/>
                <w:szCs w:val="18"/>
              </w:rPr>
              <w:br/>
            </w:r>
            <w:r w:rsidR="001557F9" w:rsidRPr="00D24997">
              <w:rPr>
                <w:rFonts w:ascii="Times New Roman" w:hAnsi="Times New Roman" w:cs="Times New Roman"/>
                <w:sz w:val="18"/>
                <w:szCs w:val="18"/>
              </w:rPr>
              <w:br/>
            </w:r>
            <w:r w:rsidRPr="00D24997">
              <w:rPr>
                <w:rFonts w:ascii="Times New Roman" w:eastAsia="Times New Roman" w:hAnsi="Times New Roman" w:cs="Times New Roman"/>
                <w:sz w:val="18"/>
                <w:szCs w:val="18"/>
              </w:rPr>
              <w:t xml:space="preserve">Teeme ettepaneku vaadata üle eelnõu § 1 punktis 6 toodud lõige 4. Sättest jääb selgusetuks viide direktiivi artiklile 11. Nimetatud artikkel ei sätesta kohustusi </w:t>
            </w:r>
            <w:proofErr w:type="spellStart"/>
            <w:r w:rsidRPr="00D24997">
              <w:rPr>
                <w:rFonts w:ascii="Times New Roman" w:eastAsia="Times New Roman" w:hAnsi="Times New Roman" w:cs="Times New Roman"/>
                <w:sz w:val="18"/>
                <w:szCs w:val="18"/>
              </w:rPr>
              <w:t>vastavushindamisasutustele</w:t>
            </w:r>
            <w:proofErr w:type="spellEnd"/>
            <w:r w:rsidRPr="00D24997">
              <w:rPr>
                <w:rFonts w:ascii="Times New Roman" w:eastAsia="Times New Roman" w:hAnsi="Times New Roman" w:cs="Times New Roman"/>
                <w:sz w:val="18"/>
                <w:szCs w:val="18"/>
              </w:rPr>
              <w:t xml:space="preserve"> ega kirjelda, kuidas vastavushindamist teha tuleb.</w:t>
            </w:r>
          </w:p>
        </w:tc>
        <w:tc>
          <w:tcPr>
            <w:tcW w:w="7404" w:type="dxa"/>
            <w:tcMar>
              <w:top w:w="80" w:type="dxa"/>
              <w:left w:w="80" w:type="dxa"/>
              <w:bottom w:w="80" w:type="dxa"/>
              <w:right w:w="80" w:type="dxa"/>
            </w:tcMar>
          </w:tcPr>
          <w:p w14:paraId="074FB757" w14:textId="2C3A62E8" w:rsidR="00EF62BF" w:rsidRPr="00D24997" w:rsidRDefault="00D227E7">
            <w:pPr>
              <w:rPr>
                <w:rFonts w:ascii="Times New Roman" w:hAnsi="Times New Roman" w:cs="Times New Roman"/>
                <w:sz w:val="18"/>
                <w:szCs w:val="18"/>
              </w:rPr>
            </w:pPr>
            <w:r w:rsidRPr="00D24997">
              <w:rPr>
                <w:rFonts w:ascii="Times New Roman" w:hAnsi="Times New Roman" w:cs="Times New Roman"/>
                <w:b/>
                <w:sz w:val="18"/>
                <w:szCs w:val="18"/>
              </w:rPr>
              <w:t>Arvestatud.</w:t>
            </w:r>
            <w:r w:rsidRPr="00D24997">
              <w:rPr>
                <w:rFonts w:ascii="Times New Roman" w:hAnsi="Times New Roman" w:cs="Times New Roman"/>
                <w:sz w:val="18"/>
                <w:szCs w:val="18"/>
              </w:rPr>
              <w:t xml:space="preserve"> Eelnõu normitehniline ja keeleline sõnastus vaadati üle. Täpsustati § 85⁵ lõigete 3 ja 4 sõnastust, lisati rakendussäte ning ühtlustati eelnõu numeratsioon, sealhulgas seoses rahvatervishoiu seaduse ja toote nõuetele vastavuse seaduse muudatustega.</w:t>
            </w:r>
            <w:r w:rsidR="00595CB2">
              <w:rPr>
                <w:rFonts w:ascii="Times New Roman" w:hAnsi="Times New Roman" w:cs="Times New Roman"/>
                <w:sz w:val="18"/>
                <w:szCs w:val="18"/>
              </w:rPr>
              <w:t xml:space="preserve"> </w:t>
            </w:r>
            <w:r w:rsidR="00CA28CC" w:rsidRPr="00CA28CC">
              <w:rPr>
                <w:rFonts w:ascii="Times New Roman" w:hAnsi="Times New Roman" w:cs="Times New Roman"/>
                <w:sz w:val="18"/>
                <w:szCs w:val="18"/>
              </w:rPr>
              <w:t>Veeseaduse § 85⁶ lõike 1 direktiiviviidet korrastatakse normitehniliselt, jättes välja direktiivi pika pealkirja ja avaldamisandmed, kuna direktiivile viidatakse juba § 85⁵ lõikes 3. Muudatus ei muuda § 85⁶ lõike 1 sisulist kohaldamisala.</w:t>
            </w:r>
            <w:r w:rsidR="00595CB2" w:rsidRPr="00595CB2">
              <w:rPr>
                <w:rFonts w:ascii="Times New Roman" w:hAnsi="Times New Roman" w:cs="Times New Roman"/>
                <w:sz w:val="18"/>
                <w:szCs w:val="18"/>
              </w:rPr>
              <w:t xml:space="preserve"> Eelnõus täpsustatakse direktiivi artikli 11 rakendamisega seotud sätteid ning rikkumismenetluses käsitletud muid puudusi.</w:t>
            </w:r>
          </w:p>
        </w:tc>
      </w:tr>
      <w:tr w:rsidR="005E43C1" w:rsidRPr="00D24997" w14:paraId="2FF173E2" w14:textId="77777777" w:rsidTr="000944DC">
        <w:trPr>
          <w:cantSplit/>
          <w:jc w:val="center"/>
        </w:trPr>
        <w:tc>
          <w:tcPr>
            <w:tcW w:w="6600" w:type="dxa"/>
            <w:tcMar>
              <w:top w:w="80" w:type="dxa"/>
              <w:left w:w="80" w:type="dxa"/>
              <w:bottom w:w="80" w:type="dxa"/>
              <w:right w:w="80" w:type="dxa"/>
            </w:tcMar>
          </w:tcPr>
          <w:p w14:paraId="64D33EB0"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 xml:space="preserve">3. Eelnõuga täiendatakse </w:t>
            </w:r>
            <w:proofErr w:type="spellStart"/>
            <w:r w:rsidRPr="00D24997">
              <w:rPr>
                <w:rFonts w:ascii="Times New Roman" w:eastAsia="Times New Roman" w:hAnsi="Times New Roman" w:cs="Times New Roman"/>
                <w:sz w:val="18"/>
                <w:szCs w:val="18"/>
              </w:rPr>
              <w:t>VeeS-i</w:t>
            </w:r>
            <w:proofErr w:type="spellEnd"/>
            <w:r w:rsidRPr="00D24997">
              <w:rPr>
                <w:rFonts w:ascii="Times New Roman" w:eastAsia="Times New Roman" w:hAnsi="Times New Roman" w:cs="Times New Roman"/>
                <w:sz w:val="18"/>
                <w:szCs w:val="18"/>
              </w:rPr>
              <w:t xml:space="preserve"> § 250, mille kohaselt teeb riiklikku järelevalvet joogiveega kokkupuutuva toote ja materjali hügieeninõuetele vastavuse, vastavushindamise ja märgistamise nõuete ning nendega seotud turule laskmise ja turul kättesaadavaks tegemise nõuete täitmise üle TTJA. </w:t>
            </w:r>
            <w:proofErr w:type="spellStart"/>
            <w:r w:rsidRPr="00D24997">
              <w:rPr>
                <w:rFonts w:ascii="Times New Roman" w:eastAsia="Times New Roman" w:hAnsi="Times New Roman" w:cs="Times New Roman"/>
                <w:sz w:val="18"/>
                <w:szCs w:val="18"/>
                <w:u w:val="single"/>
              </w:rPr>
              <w:t>ToiduS</w:t>
            </w:r>
            <w:proofErr w:type="spellEnd"/>
            <w:r w:rsidRPr="00D24997">
              <w:rPr>
                <w:rFonts w:ascii="Times New Roman" w:eastAsia="Times New Roman" w:hAnsi="Times New Roman" w:cs="Times New Roman"/>
                <w:sz w:val="18"/>
                <w:szCs w:val="18"/>
                <w:u w:val="single"/>
              </w:rPr>
              <w:t xml:space="preserve"> alusel teeb PTA järelevalvet toiduga kokkupuutuvate materjalide ja esemete (TKM) üle</w:t>
            </w:r>
            <w:r w:rsidRPr="00D24997">
              <w:rPr>
                <w:rFonts w:ascii="Times New Roman" w:eastAsia="Times New Roman" w:hAnsi="Times New Roman" w:cs="Times New Roman"/>
                <w:sz w:val="18"/>
                <w:szCs w:val="18"/>
              </w:rPr>
              <w:t xml:space="preserve">. </w:t>
            </w:r>
            <w:proofErr w:type="spellStart"/>
            <w:r w:rsidRPr="00D24997">
              <w:rPr>
                <w:rFonts w:ascii="Times New Roman" w:eastAsia="Times New Roman" w:hAnsi="Times New Roman" w:cs="Times New Roman"/>
                <w:sz w:val="18"/>
                <w:szCs w:val="18"/>
              </w:rPr>
              <w:t>TKMi</w:t>
            </w:r>
            <w:proofErr w:type="spellEnd"/>
            <w:r w:rsidRPr="00D24997">
              <w:rPr>
                <w:rFonts w:ascii="Times New Roman" w:eastAsia="Times New Roman" w:hAnsi="Times New Roman" w:cs="Times New Roman"/>
                <w:sz w:val="18"/>
                <w:szCs w:val="18"/>
              </w:rPr>
              <w:t xml:space="preserve"> nõudeid kohaldatakse ka veega kokkupuutuvate materjalide ja esemete suhtes, v.a </w:t>
            </w:r>
            <w:proofErr w:type="spellStart"/>
            <w:r w:rsidRPr="00D24997">
              <w:rPr>
                <w:rFonts w:ascii="Times New Roman" w:eastAsia="Times New Roman" w:hAnsi="Times New Roman" w:cs="Times New Roman"/>
                <w:sz w:val="18"/>
                <w:szCs w:val="18"/>
              </w:rPr>
              <w:t>ühis</w:t>
            </w:r>
            <w:proofErr w:type="spellEnd"/>
            <w:r w:rsidRPr="00D24997">
              <w:rPr>
                <w:rFonts w:ascii="Times New Roman" w:eastAsia="Times New Roman" w:hAnsi="Times New Roman" w:cs="Times New Roman"/>
                <w:sz w:val="18"/>
                <w:szCs w:val="18"/>
              </w:rPr>
              <w:t xml:space="preserve">- ja eraveevärgi püsiosade suhtes (määrus (EÜ) nr 1935/2004, art 1(3)(c)). Praegu teeb PTA järelevalvet </w:t>
            </w:r>
            <w:proofErr w:type="spellStart"/>
            <w:r w:rsidRPr="00D24997">
              <w:rPr>
                <w:rFonts w:ascii="Times New Roman" w:eastAsia="Times New Roman" w:hAnsi="Times New Roman" w:cs="Times New Roman"/>
                <w:sz w:val="18"/>
                <w:szCs w:val="18"/>
              </w:rPr>
              <w:t>TKMi</w:t>
            </w:r>
            <w:proofErr w:type="spellEnd"/>
            <w:r w:rsidRPr="00D24997">
              <w:rPr>
                <w:rFonts w:ascii="Times New Roman" w:eastAsia="Times New Roman" w:hAnsi="Times New Roman" w:cs="Times New Roman"/>
                <w:sz w:val="18"/>
                <w:szCs w:val="18"/>
              </w:rPr>
              <w:t xml:space="preserve"> valdkonna nõuete täitmise üle nii toidukäitlejana teavitatud joogiveekäitleja juures kui ka </w:t>
            </w:r>
            <w:proofErr w:type="spellStart"/>
            <w:r w:rsidRPr="00D24997">
              <w:rPr>
                <w:rFonts w:ascii="Times New Roman" w:eastAsia="Times New Roman" w:hAnsi="Times New Roman" w:cs="Times New Roman"/>
                <w:sz w:val="18"/>
                <w:szCs w:val="18"/>
              </w:rPr>
              <w:t>TKMi</w:t>
            </w:r>
            <w:proofErr w:type="spellEnd"/>
            <w:r w:rsidRPr="00D24997">
              <w:rPr>
                <w:rFonts w:ascii="Times New Roman" w:eastAsia="Times New Roman" w:hAnsi="Times New Roman" w:cs="Times New Roman"/>
                <w:sz w:val="18"/>
                <w:szCs w:val="18"/>
              </w:rPr>
              <w:t xml:space="preserve"> valdkonnas tegutseva ettevõtja juures. Seletuskirjas on välja toodud, et TTJA rolli tuleb eristada Terviseameti joogivee kvaliteedi järelevalvest, </w:t>
            </w:r>
            <w:r w:rsidRPr="00D24997">
              <w:rPr>
                <w:rFonts w:ascii="Times New Roman" w:eastAsia="Times New Roman" w:hAnsi="Times New Roman" w:cs="Times New Roman"/>
                <w:sz w:val="18"/>
                <w:szCs w:val="18"/>
                <w:u w:val="single"/>
              </w:rPr>
              <w:t xml:space="preserve">kuid ei ole kajastatud TTJA rolli eristamist PTA teostatava järelevalve rollist </w:t>
            </w:r>
            <w:proofErr w:type="spellStart"/>
            <w:r w:rsidRPr="00D24997">
              <w:rPr>
                <w:rFonts w:ascii="Times New Roman" w:eastAsia="Times New Roman" w:hAnsi="Times New Roman" w:cs="Times New Roman"/>
                <w:sz w:val="18"/>
                <w:szCs w:val="18"/>
                <w:u w:val="single"/>
              </w:rPr>
              <w:t>ToiduS</w:t>
            </w:r>
            <w:proofErr w:type="spellEnd"/>
            <w:r w:rsidRPr="00D24997">
              <w:rPr>
                <w:rFonts w:ascii="Times New Roman" w:eastAsia="Times New Roman" w:hAnsi="Times New Roman" w:cs="Times New Roman"/>
                <w:sz w:val="18"/>
                <w:szCs w:val="18"/>
                <w:u w:val="single"/>
              </w:rPr>
              <w:t xml:space="preserve"> alusel</w:t>
            </w:r>
            <w:r w:rsidRPr="00D24997">
              <w:rPr>
                <w:rFonts w:ascii="Times New Roman" w:eastAsia="Times New Roman" w:hAnsi="Times New Roman" w:cs="Times New Roman"/>
                <w:sz w:val="18"/>
                <w:szCs w:val="18"/>
              </w:rPr>
              <w:t>. Palume täpsustada eelnõu või seletuskirja või mõlemat, et selguksid erinevate asutuste järelevalve rollid joogiveega kokkupuutuvate materjalide ja esemete järelevalve osas.</w:t>
            </w:r>
          </w:p>
        </w:tc>
        <w:tc>
          <w:tcPr>
            <w:tcW w:w="7404" w:type="dxa"/>
            <w:tcMar>
              <w:top w:w="80" w:type="dxa"/>
              <w:left w:w="80" w:type="dxa"/>
              <w:bottom w:w="80" w:type="dxa"/>
              <w:right w:w="80" w:type="dxa"/>
            </w:tcMar>
          </w:tcPr>
          <w:p w14:paraId="1718DD60" w14:textId="77777777" w:rsidR="00EF62BF" w:rsidRPr="00D24997" w:rsidRDefault="00D227E7">
            <w:pPr>
              <w:rPr>
                <w:rFonts w:ascii="Times New Roman" w:hAnsi="Times New Roman" w:cs="Times New Roman"/>
                <w:sz w:val="18"/>
                <w:szCs w:val="18"/>
              </w:rPr>
            </w:pPr>
            <w:r w:rsidRPr="00D24997">
              <w:rPr>
                <w:rFonts w:ascii="Times New Roman" w:hAnsi="Times New Roman" w:cs="Times New Roman"/>
                <w:b/>
                <w:sz w:val="18"/>
                <w:szCs w:val="18"/>
              </w:rPr>
              <w:t>Arvestatud.</w:t>
            </w:r>
            <w:r w:rsidRPr="00D24997">
              <w:rPr>
                <w:rFonts w:ascii="Times New Roman" w:hAnsi="Times New Roman" w:cs="Times New Roman"/>
                <w:sz w:val="18"/>
                <w:szCs w:val="18"/>
              </w:rPr>
              <w:t xml:space="preserve"> Seletuskirja täiendati asutuste pädevusjaotuse selgitusega. TTJA roll seotakse DWD artikli 11 kohaste joogiveega kokkupuutuvate toodete turujärelevalvega, PTA roll toiduga kokkupuutuvate materjalide ja esemete nõuetega </w:t>
            </w:r>
            <w:proofErr w:type="spellStart"/>
            <w:r w:rsidRPr="00D24997">
              <w:rPr>
                <w:rFonts w:ascii="Times New Roman" w:hAnsi="Times New Roman" w:cs="Times New Roman"/>
                <w:sz w:val="18"/>
                <w:szCs w:val="18"/>
              </w:rPr>
              <w:t>ToiduS</w:t>
            </w:r>
            <w:proofErr w:type="spellEnd"/>
            <w:r w:rsidRPr="00D24997">
              <w:rPr>
                <w:rFonts w:ascii="Times New Roman" w:hAnsi="Times New Roman" w:cs="Times New Roman"/>
                <w:sz w:val="18"/>
                <w:szCs w:val="18"/>
              </w:rPr>
              <w:t xml:space="preserve"> ja määruse (EÜ) nr 1935/2004 alusel ning Terviseameti roll joogivee kvaliteedi ja terviseriski järelevalvega. Eelnõuga ei muudeta PTA pädevust TKM-valdkonnas.</w:t>
            </w:r>
          </w:p>
        </w:tc>
      </w:tr>
      <w:tr w:rsidR="005E43C1" w:rsidRPr="00D24997" w14:paraId="2F3E3FEB" w14:textId="77777777" w:rsidTr="000944DC">
        <w:trPr>
          <w:cantSplit/>
          <w:jc w:val="center"/>
        </w:trPr>
        <w:tc>
          <w:tcPr>
            <w:tcW w:w="6600" w:type="dxa"/>
            <w:tcMar>
              <w:top w:w="80" w:type="dxa"/>
              <w:left w:w="80" w:type="dxa"/>
              <w:bottom w:w="80" w:type="dxa"/>
              <w:right w:w="80" w:type="dxa"/>
            </w:tcMar>
          </w:tcPr>
          <w:p w14:paraId="5CF76DEE"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 xml:space="preserve">4. Eelnõu seletuskirjas on märgitud, et Terviseameti ja TTJA vaheline täpsem infovahetuse kord, juhtumi üleandmise lävend, tähtaeg ja edastatava teabe miinimumsisu täpsustatakse vastavas ametite vahelise koostöö juhendis. Märgime, et teatud juhtudel võib olla vajalik ka PTA teavitamine või kaasamine, kui joogiveega seotud probleem võib mõjutada </w:t>
            </w:r>
            <w:proofErr w:type="spellStart"/>
            <w:r w:rsidRPr="00D24997">
              <w:rPr>
                <w:rFonts w:ascii="Times New Roman" w:eastAsia="Times New Roman" w:hAnsi="Times New Roman" w:cs="Times New Roman"/>
                <w:sz w:val="18"/>
                <w:szCs w:val="18"/>
              </w:rPr>
              <w:t>toidukäitlemisettevõtte</w:t>
            </w:r>
            <w:proofErr w:type="spellEnd"/>
            <w:r w:rsidRPr="00D24997">
              <w:rPr>
                <w:rFonts w:ascii="Times New Roman" w:eastAsia="Times New Roman" w:hAnsi="Times New Roman" w:cs="Times New Roman"/>
                <w:sz w:val="18"/>
                <w:szCs w:val="18"/>
              </w:rPr>
              <w:t xml:space="preserve"> tegevust või toiduohutust (nt joogiveega seotud probleem võib mõjutada turul olevat toitu või toidutootmise jätkumist).</w:t>
            </w:r>
          </w:p>
        </w:tc>
        <w:tc>
          <w:tcPr>
            <w:tcW w:w="7404" w:type="dxa"/>
            <w:tcMar>
              <w:top w:w="80" w:type="dxa"/>
              <w:left w:w="80" w:type="dxa"/>
              <w:bottom w:w="80" w:type="dxa"/>
              <w:right w:w="80" w:type="dxa"/>
            </w:tcMar>
          </w:tcPr>
          <w:p w14:paraId="1B413295"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b/>
                <w:sz w:val="18"/>
                <w:szCs w:val="18"/>
              </w:rPr>
              <w:t>Arvestatud.</w:t>
            </w:r>
            <w:r w:rsidRPr="00D24997">
              <w:rPr>
                <w:rFonts w:ascii="Times New Roman" w:eastAsia="Times New Roman" w:hAnsi="Times New Roman" w:cs="Times New Roman"/>
                <w:sz w:val="18"/>
                <w:szCs w:val="18"/>
              </w:rPr>
              <w:t xml:space="preserve"> Seletuskirja täiendatakse selgitusega, et </w:t>
            </w:r>
            <w:proofErr w:type="spellStart"/>
            <w:r w:rsidRPr="00D24997">
              <w:rPr>
                <w:rFonts w:ascii="Times New Roman" w:eastAsia="Times New Roman" w:hAnsi="Times New Roman" w:cs="Times New Roman"/>
                <w:sz w:val="18"/>
                <w:szCs w:val="18"/>
              </w:rPr>
              <w:t>asutustevahelises</w:t>
            </w:r>
            <w:proofErr w:type="spellEnd"/>
            <w:r w:rsidRPr="00D24997">
              <w:rPr>
                <w:rFonts w:ascii="Times New Roman" w:eastAsia="Times New Roman" w:hAnsi="Times New Roman" w:cs="Times New Roman"/>
                <w:sz w:val="18"/>
                <w:szCs w:val="18"/>
              </w:rPr>
              <w:t xml:space="preserve"> koostöös tuleb vajaduse korral kaasata ka PTA, kui joogiveega seotud probleem võib mõjutada </w:t>
            </w:r>
            <w:proofErr w:type="spellStart"/>
            <w:r w:rsidRPr="00D24997">
              <w:rPr>
                <w:rFonts w:ascii="Times New Roman" w:eastAsia="Times New Roman" w:hAnsi="Times New Roman" w:cs="Times New Roman"/>
                <w:sz w:val="18"/>
                <w:szCs w:val="18"/>
              </w:rPr>
              <w:t>toidukäitlemisettevõtte</w:t>
            </w:r>
            <w:proofErr w:type="spellEnd"/>
            <w:r w:rsidRPr="00D24997">
              <w:rPr>
                <w:rFonts w:ascii="Times New Roman" w:eastAsia="Times New Roman" w:hAnsi="Times New Roman" w:cs="Times New Roman"/>
                <w:sz w:val="18"/>
                <w:szCs w:val="18"/>
              </w:rPr>
              <w:t xml:space="preserve"> tegevust, turul olevat toitu või toidutootmise jätkumist.</w:t>
            </w:r>
          </w:p>
        </w:tc>
      </w:tr>
      <w:tr w:rsidR="005E43C1" w:rsidRPr="00D24997" w14:paraId="75D6225B" w14:textId="77777777" w:rsidTr="000944DC">
        <w:trPr>
          <w:cantSplit/>
          <w:jc w:val="center"/>
        </w:trPr>
        <w:tc>
          <w:tcPr>
            <w:tcW w:w="6600" w:type="dxa"/>
            <w:tcMar>
              <w:top w:w="80" w:type="dxa"/>
              <w:left w:w="80" w:type="dxa"/>
              <w:bottom w:w="80" w:type="dxa"/>
              <w:right w:w="80" w:type="dxa"/>
            </w:tcMar>
          </w:tcPr>
          <w:p w14:paraId="0226E049"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5. Teeme ettepaneku täpsustada ja täiendada eelnõu §-ga 2 muudetavat ehitusseadustiku § 127 lõiget 2. Nimetatud lõike sõnastusest jääb selgusetuks ja kokku loetamatuks tekstiosa „üle 50 inimese“. Samuti palume õigusselguse huvides täiendada nimetatud lõiget teise lausega, millest nähtuks ka eelnõu seletuskirjas toodu, et vajaduse korral esitatakse kasutusloa taotlus siiski Terviseametile arvamuse avaldamiseks.</w:t>
            </w:r>
          </w:p>
        </w:tc>
        <w:tc>
          <w:tcPr>
            <w:tcW w:w="7404" w:type="dxa"/>
            <w:tcMar>
              <w:top w:w="80" w:type="dxa"/>
              <w:left w:w="80" w:type="dxa"/>
              <w:bottom w:w="80" w:type="dxa"/>
              <w:right w:w="80" w:type="dxa"/>
            </w:tcMar>
          </w:tcPr>
          <w:p w14:paraId="2876EFB1" w14:textId="77777777" w:rsidR="00EF62BF" w:rsidRPr="00D24997" w:rsidRDefault="00D227E7">
            <w:pPr>
              <w:rPr>
                <w:rFonts w:ascii="Times New Roman" w:hAnsi="Times New Roman" w:cs="Times New Roman"/>
                <w:sz w:val="18"/>
                <w:szCs w:val="18"/>
              </w:rPr>
            </w:pPr>
            <w:r w:rsidRPr="00D24997">
              <w:rPr>
                <w:rFonts w:ascii="Times New Roman" w:hAnsi="Times New Roman" w:cs="Times New Roman"/>
                <w:b/>
                <w:sz w:val="18"/>
                <w:szCs w:val="18"/>
              </w:rPr>
              <w:t>Selgitatud.</w:t>
            </w:r>
            <w:r w:rsidRPr="00D24997">
              <w:rPr>
                <w:rFonts w:ascii="Times New Roman" w:hAnsi="Times New Roman" w:cs="Times New Roman"/>
                <w:sz w:val="18"/>
                <w:szCs w:val="18"/>
              </w:rPr>
              <w:t xml:space="preserve"> </w:t>
            </w:r>
            <w:proofErr w:type="spellStart"/>
            <w:r w:rsidRPr="00D24997">
              <w:rPr>
                <w:rFonts w:ascii="Times New Roman" w:hAnsi="Times New Roman" w:cs="Times New Roman"/>
                <w:sz w:val="18"/>
                <w:szCs w:val="18"/>
              </w:rPr>
              <w:t>EhS</w:t>
            </w:r>
            <w:proofErr w:type="spellEnd"/>
            <w:r w:rsidRPr="00D24997">
              <w:rPr>
                <w:rFonts w:ascii="Times New Roman" w:hAnsi="Times New Roman" w:cs="Times New Roman"/>
                <w:sz w:val="18"/>
                <w:szCs w:val="18"/>
              </w:rPr>
              <w:t xml:space="preserve"> § 127 lõige 2 tunnistatakse kehtetuks ning eelnõus ei sätestata enam Terviseameti teavitamist </w:t>
            </w:r>
            <w:proofErr w:type="spellStart"/>
            <w:r w:rsidRPr="00D24997">
              <w:rPr>
                <w:rFonts w:ascii="Times New Roman" w:hAnsi="Times New Roman" w:cs="Times New Roman"/>
                <w:sz w:val="18"/>
                <w:szCs w:val="18"/>
              </w:rPr>
              <w:t>EHR-i</w:t>
            </w:r>
            <w:proofErr w:type="spellEnd"/>
            <w:r w:rsidRPr="00D24997">
              <w:rPr>
                <w:rFonts w:ascii="Times New Roman" w:hAnsi="Times New Roman" w:cs="Times New Roman"/>
                <w:sz w:val="18"/>
                <w:szCs w:val="18"/>
              </w:rPr>
              <w:t xml:space="preserve"> kaudu. Seletuskirjas selgitatakse, et kohustusliku kooskõlastuse kaotamine ei välista Terviseameti riskipõhist kaasamist arvamuse andmiseks või konsulteerimiseks juhul, kui menetluses ilmneb joogivee kvaliteedi või terviseriskiga seotud küsimus.</w:t>
            </w:r>
          </w:p>
        </w:tc>
      </w:tr>
      <w:tr w:rsidR="005E43C1" w:rsidRPr="00D24997" w14:paraId="2DAA0A30" w14:textId="77777777" w:rsidTr="000944DC">
        <w:trPr>
          <w:cantSplit/>
          <w:jc w:val="center"/>
        </w:trPr>
        <w:tc>
          <w:tcPr>
            <w:tcW w:w="6600" w:type="dxa"/>
            <w:tcMar>
              <w:top w:w="80" w:type="dxa"/>
              <w:left w:w="80" w:type="dxa"/>
              <w:bottom w:w="80" w:type="dxa"/>
              <w:right w:w="80" w:type="dxa"/>
            </w:tcMar>
          </w:tcPr>
          <w:p w14:paraId="32F0F1B9"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lastRenderedPageBreak/>
              <w:t>6. Teeme ettepaneku täiendada eelnõu seletuskirja mõjude peatükki hinnanguga eelnõuga kaasnevate piirkondlike ja regionaalarengule avalduvate mõjude kohta, juhindudes seejuures HÕNTE §-s 46 sätestatud nõuetest ning mõju hindamise metoodika kontrollküsimustikust regionaalarengule, sh linna-, maa- ja rannapiirkondadele avalduvate mõjude kohta (mõjuvaldkond nr 9).</w:t>
            </w:r>
            <w:r w:rsidRPr="00D24997">
              <w:rPr>
                <w:rFonts w:ascii="Times New Roman" w:eastAsia="Times New Roman" w:hAnsi="Times New Roman" w:cs="Times New Roman"/>
                <w:sz w:val="18"/>
                <w:szCs w:val="18"/>
              </w:rPr>
              <w:br/>
            </w:r>
            <w:r w:rsidRPr="00D24997">
              <w:rPr>
                <w:rFonts w:ascii="Times New Roman" w:eastAsia="Times New Roman" w:hAnsi="Times New Roman" w:cs="Times New Roman"/>
                <w:sz w:val="18"/>
                <w:szCs w:val="18"/>
              </w:rPr>
              <w:br/>
              <w:t>Hinnata tuleb eelkõige seda, kas eelnõuga avalduvad mõjud veeteenuse kvaliteedile, rahvatervisele, veemajandusega seotud ettevõtlusele või kohalike omavalitsuste töökoormusele võivad avalduda teatud piirkondades erineval moel või erineva ulatusega, võttes muuhulgas arvesse eri piirkondade veeteenuste või veekvaliteedi hetkeolukorda.</w:t>
            </w:r>
            <w:r w:rsidRPr="00D24997">
              <w:rPr>
                <w:rFonts w:ascii="Times New Roman" w:eastAsia="Times New Roman" w:hAnsi="Times New Roman" w:cs="Times New Roman"/>
                <w:sz w:val="18"/>
                <w:szCs w:val="18"/>
              </w:rPr>
              <w:br/>
            </w:r>
            <w:r w:rsidRPr="00D24997">
              <w:rPr>
                <w:rFonts w:ascii="Times New Roman" w:eastAsia="Times New Roman" w:hAnsi="Times New Roman" w:cs="Times New Roman"/>
                <w:sz w:val="18"/>
                <w:szCs w:val="18"/>
              </w:rPr>
              <w:br/>
              <w:t>Palume ära märkida mõjud eri piirkondade lõikes ja juhul, kui eelnõuga siiski kaasneb mõnes piirkonnas suurem negatiivne mõju või see suurendab regionaalset ebavõrdsust, tuleb seletuskirjas tuua välja ka seda mõju leevendada aitavad lahendused.</w:t>
            </w:r>
            <w:r w:rsidRPr="00D24997">
              <w:rPr>
                <w:rFonts w:ascii="Times New Roman" w:eastAsia="Times New Roman" w:hAnsi="Times New Roman" w:cs="Times New Roman"/>
                <w:sz w:val="18"/>
                <w:szCs w:val="18"/>
              </w:rPr>
              <w:br/>
            </w:r>
            <w:r w:rsidRPr="00D24997">
              <w:rPr>
                <w:rFonts w:ascii="Times New Roman" w:eastAsia="Times New Roman" w:hAnsi="Times New Roman" w:cs="Times New Roman"/>
                <w:sz w:val="18"/>
                <w:szCs w:val="18"/>
              </w:rPr>
              <w:br/>
              <w:t>Soovime ka teada, milline on regionaalne mõju pärast prioriteetsete tarbimiskohtade lõpliku koosseisu täpsustamist Terviseameti riskianalüüsi valmimise järgselt.</w:t>
            </w:r>
          </w:p>
        </w:tc>
        <w:tc>
          <w:tcPr>
            <w:tcW w:w="7404" w:type="dxa"/>
            <w:tcMar>
              <w:top w:w="80" w:type="dxa"/>
              <w:left w:w="80" w:type="dxa"/>
              <w:bottom w:w="80" w:type="dxa"/>
              <w:right w:w="80" w:type="dxa"/>
            </w:tcMar>
          </w:tcPr>
          <w:p w14:paraId="60761900" w14:textId="77777777" w:rsidR="00EF62BF" w:rsidRPr="00D24997" w:rsidRDefault="00D227E7">
            <w:pPr>
              <w:rPr>
                <w:rFonts w:ascii="Times New Roman" w:hAnsi="Times New Roman" w:cs="Times New Roman"/>
                <w:sz w:val="18"/>
                <w:szCs w:val="18"/>
              </w:rPr>
            </w:pPr>
            <w:r w:rsidRPr="00D24997">
              <w:rPr>
                <w:rFonts w:ascii="Times New Roman" w:hAnsi="Times New Roman" w:cs="Times New Roman"/>
                <w:b/>
                <w:sz w:val="18"/>
                <w:szCs w:val="18"/>
              </w:rPr>
              <w:t>Arvestatud.</w:t>
            </w:r>
            <w:r w:rsidRPr="00D24997">
              <w:rPr>
                <w:rFonts w:ascii="Times New Roman" w:hAnsi="Times New Roman" w:cs="Times New Roman"/>
                <w:sz w:val="18"/>
                <w:szCs w:val="18"/>
              </w:rPr>
              <w:t xml:space="preserve"> Seletuskirja mõjude peatükki täiendati regionaalsete mõjude hinnanguga. Selgitatakse, et eelnõu ei kehtesta piirkonniti erinevaid nõudeid ega muuda veeteenuse korraldust, hinnakujundust, investeerimiskohustusi või joogivee kvaliteedinorme. Mõju võib praktiliselt erineda sõltuvalt veevärkide, prioriteetsete tarbimiskohtade ja menetluste piirkondlikust arvust, kuid olemasolevate andmete põhjal ei ole alust järeldada, et eelnõu suurendaks regionaalset ebavõrdsust või tooks mõnes piirkonnas kaasa suurema negatiivse mõju.</w:t>
            </w:r>
          </w:p>
        </w:tc>
      </w:tr>
      <w:tr w:rsidR="00CA735C" w:rsidRPr="00D24997" w14:paraId="201A37F6" w14:textId="77777777" w:rsidTr="000944DC">
        <w:trPr>
          <w:cantSplit/>
          <w:jc w:val="center"/>
        </w:trPr>
        <w:tc>
          <w:tcPr>
            <w:tcW w:w="6600" w:type="dxa"/>
            <w:tcMar>
              <w:top w:w="80" w:type="dxa"/>
              <w:left w:w="80" w:type="dxa"/>
              <w:bottom w:w="80" w:type="dxa"/>
              <w:right w:w="80" w:type="dxa"/>
            </w:tcMar>
          </w:tcPr>
          <w:p w14:paraId="6F55B092" w14:textId="77777777" w:rsidR="00CA735C" w:rsidRPr="00D24997" w:rsidRDefault="00CA735C">
            <w:pPr>
              <w:rPr>
                <w:rFonts w:ascii="Times New Roman" w:eastAsia="Times New Roman" w:hAnsi="Times New Roman" w:cs="Times New Roman"/>
                <w:sz w:val="18"/>
                <w:szCs w:val="18"/>
              </w:rPr>
            </w:pPr>
            <w:proofErr w:type="spellStart"/>
            <w:r w:rsidRPr="00CA735C">
              <w:rPr>
                <w:rFonts w:ascii="Times New Roman" w:eastAsia="Times New Roman" w:hAnsi="Times New Roman" w:cs="Times New Roman"/>
                <w:sz w:val="18"/>
                <w:szCs w:val="18"/>
              </w:rPr>
              <w:t>VeeS</w:t>
            </w:r>
            <w:proofErr w:type="spellEnd"/>
            <w:r w:rsidRPr="00CA735C">
              <w:rPr>
                <w:rFonts w:ascii="Times New Roman" w:eastAsia="Times New Roman" w:hAnsi="Times New Roman" w:cs="Times New Roman"/>
                <w:sz w:val="18"/>
                <w:szCs w:val="18"/>
              </w:rPr>
              <w:t xml:space="preserve"> § 85⁵ lõike 3 kohaldamisala tuleks täpsustada, et eristada joogiveega kokkupuutuvaid tooteid ja materjale toiduga kokkupuutuvatest toodetest ja materjalidest. </w:t>
            </w:r>
            <w:proofErr w:type="spellStart"/>
            <w:r w:rsidRPr="00CA735C">
              <w:rPr>
                <w:rFonts w:ascii="Times New Roman" w:eastAsia="Times New Roman" w:hAnsi="Times New Roman" w:cs="Times New Roman"/>
                <w:sz w:val="18"/>
                <w:szCs w:val="18"/>
              </w:rPr>
              <w:t>ReM</w:t>
            </w:r>
            <w:proofErr w:type="spellEnd"/>
            <w:r w:rsidRPr="00CA735C">
              <w:rPr>
                <w:rFonts w:ascii="Times New Roman" w:eastAsia="Times New Roman" w:hAnsi="Times New Roman" w:cs="Times New Roman"/>
                <w:sz w:val="18"/>
                <w:szCs w:val="18"/>
              </w:rPr>
              <w:t xml:space="preserve"> pakkus sõnastust, mille järgi nõuded kohalduvad „joogivee võtmise, töötlemise, säilitamise või jaotamisega seotud rajatises“ joogiveega kokkupuutuvatele toodetele ja nendes kasutatavatele materjalidele.</w:t>
            </w:r>
          </w:p>
        </w:tc>
        <w:tc>
          <w:tcPr>
            <w:tcW w:w="7404" w:type="dxa"/>
            <w:tcMar>
              <w:top w:w="80" w:type="dxa"/>
              <w:left w:w="80" w:type="dxa"/>
              <w:bottom w:w="80" w:type="dxa"/>
              <w:right w:w="80" w:type="dxa"/>
            </w:tcMar>
          </w:tcPr>
          <w:p w14:paraId="4563C8C6" w14:textId="77777777" w:rsidR="00CA735C" w:rsidRPr="00D24997" w:rsidRDefault="00CA735C">
            <w:pPr>
              <w:rPr>
                <w:rFonts w:ascii="Times New Roman" w:hAnsi="Times New Roman" w:cs="Times New Roman"/>
                <w:b/>
                <w:sz w:val="18"/>
                <w:szCs w:val="18"/>
              </w:rPr>
            </w:pPr>
            <w:r w:rsidRPr="00CA735C">
              <w:rPr>
                <w:rFonts w:ascii="Times New Roman" w:hAnsi="Times New Roman" w:cs="Times New Roman"/>
                <w:b/>
                <w:sz w:val="18"/>
                <w:szCs w:val="18"/>
              </w:rPr>
              <w:t>Arvestatud TTJA täpsustusega</w:t>
            </w:r>
            <w:r w:rsidRPr="00CA735C">
              <w:rPr>
                <w:rFonts w:ascii="Times New Roman" w:hAnsi="Times New Roman" w:cs="Times New Roman"/>
                <w:bCs/>
                <w:sz w:val="18"/>
                <w:szCs w:val="18"/>
              </w:rPr>
              <w:t xml:space="preserve">. </w:t>
            </w:r>
            <w:proofErr w:type="spellStart"/>
            <w:r w:rsidRPr="00CA735C">
              <w:rPr>
                <w:rFonts w:ascii="Times New Roman" w:hAnsi="Times New Roman" w:cs="Times New Roman"/>
                <w:bCs/>
                <w:sz w:val="18"/>
                <w:szCs w:val="18"/>
              </w:rPr>
              <w:t>ReM</w:t>
            </w:r>
            <w:proofErr w:type="spellEnd"/>
            <w:r w:rsidRPr="00CA735C">
              <w:rPr>
                <w:rFonts w:ascii="Times New Roman" w:hAnsi="Times New Roman" w:cs="Times New Roman"/>
                <w:bCs/>
                <w:sz w:val="18"/>
                <w:szCs w:val="18"/>
              </w:rPr>
              <w:t xml:space="preserve"> ettepaneku eesmärgiga on arvestatud. Eelnõu § 85⁵ lõike 3 sõnastust täpsust</w:t>
            </w:r>
            <w:r w:rsidR="005C36F7">
              <w:rPr>
                <w:rFonts w:ascii="Times New Roman" w:hAnsi="Times New Roman" w:cs="Times New Roman"/>
                <w:bCs/>
                <w:sz w:val="18"/>
                <w:szCs w:val="18"/>
              </w:rPr>
              <w:t>atud</w:t>
            </w:r>
            <w:r w:rsidRPr="00CA735C">
              <w:rPr>
                <w:rFonts w:ascii="Times New Roman" w:hAnsi="Times New Roman" w:cs="Times New Roman"/>
                <w:bCs/>
                <w:sz w:val="18"/>
                <w:szCs w:val="18"/>
              </w:rPr>
              <w:t xml:space="preserve"> nii, et kohaldamisala o</w:t>
            </w:r>
            <w:r w:rsidR="005C36F7">
              <w:rPr>
                <w:rFonts w:ascii="Times New Roman" w:hAnsi="Times New Roman" w:cs="Times New Roman"/>
                <w:bCs/>
                <w:sz w:val="18"/>
                <w:szCs w:val="18"/>
              </w:rPr>
              <w:t>n</w:t>
            </w:r>
            <w:r w:rsidRPr="00CA735C">
              <w:rPr>
                <w:rFonts w:ascii="Times New Roman" w:hAnsi="Times New Roman" w:cs="Times New Roman"/>
                <w:bCs/>
                <w:sz w:val="18"/>
                <w:szCs w:val="18"/>
              </w:rPr>
              <w:t xml:space="preserve"> seotud joogivee võtmise, töötlemise, säilitamise või jaotamisega seotud rajatistes kasutamiseks ettenähtud joogiveega kokkupuutuvate toodete ja nendes kasutatavate materjalidega. Selline sõnastus aitab eristada direktiivi (EL) 2020/2184 artikli 11 kohaldamisala toiduga kokkupuutuvate materjalide ja esemete õigusraamistikust.</w:t>
            </w:r>
          </w:p>
        </w:tc>
      </w:tr>
      <w:tr w:rsidR="007F642F" w14:paraId="205BA407" w14:textId="77777777" w:rsidTr="009C4694">
        <w:trPr>
          <w:jc w:val="center"/>
        </w:trPr>
        <w:tc>
          <w:tcPr>
            <w:tcW w:w="14004" w:type="dxa"/>
            <w:gridSpan w:val="2"/>
            <w:shd w:val="clear" w:color="auto" w:fill="E7E6E6" w:themeFill="background2"/>
          </w:tcPr>
          <w:p w14:paraId="28E19EA7" w14:textId="77777777" w:rsidR="007F642F" w:rsidRDefault="00AA475A" w:rsidP="009C4694">
            <w:r>
              <w:rPr>
                <w:rFonts w:ascii="Times New Roman" w:eastAsia="Times New Roman" w:hAnsi="Times New Roman"/>
                <w:b/>
                <w:sz w:val="18"/>
              </w:rPr>
              <w:t>Justiits- ja Digiministeerium</w:t>
            </w:r>
          </w:p>
          <w:p w14:paraId="72902EAD" w14:textId="77777777" w:rsidR="007F642F" w:rsidRDefault="007F642F"/>
        </w:tc>
      </w:tr>
      <w:tr w:rsidR="007F642F" w14:paraId="39F0A5A4" w14:textId="77777777">
        <w:trPr>
          <w:jc w:val="center"/>
        </w:trPr>
        <w:tc>
          <w:tcPr>
            <w:tcW w:w="6600" w:type="dxa"/>
          </w:tcPr>
          <w:p w14:paraId="76B059B6" w14:textId="77777777" w:rsidR="007F642F" w:rsidRDefault="00AA475A">
            <w:pPr>
              <w:jc w:val="both"/>
            </w:pPr>
            <w:r>
              <w:rPr>
                <w:rFonts w:ascii="Times New Roman" w:eastAsia="Times New Roman" w:hAnsi="Times New Roman"/>
                <w:sz w:val="18"/>
              </w:rPr>
              <w:t xml:space="preserve">1. </w:t>
            </w:r>
            <w:r w:rsidRPr="008C30D4">
              <w:rPr>
                <w:rFonts w:ascii="Times New Roman" w:eastAsia="Times New Roman" w:hAnsi="Times New Roman"/>
                <w:b/>
                <w:bCs/>
                <w:noProof/>
                <w:sz w:val="18"/>
              </w:rPr>
              <w:t>Eelnõu § 1 p 5 (VeeS § 8</w:t>
            </w:r>
            <w:r>
              <w:rPr>
                <w:rFonts w:ascii="Times New Roman" w:eastAsia="Times New Roman" w:hAnsi="Times New Roman"/>
                <w:b/>
                <w:bCs/>
                <w:noProof/>
                <w:sz w:val="18"/>
              </w:rPr>
              <w:t>5</w:t>
            </w:r>
            <w:r w:rsidRPr="008C30D4">
              <w:rPr>
                <w:rFonts w:ascii="Times New Roman" w:eastAsia="Times New Roman" w:hAnsi="Times New Roman"/>
                <w:b/>
                <w:bCs/>
                <w:noProof/>
                <w:sz w:val="18"/>
                <w:vertAlign w:val="superscript"/>
              </w:rPr>
              <w:t>4</w:t>
            </w:r>
            <w:r w:rsidRPr="008C30D4">
              <w:rPr>
                <w:rFonts w:ascii="Times New Roman" w:eastAsia="Times New Roman" w:hAnsi="Times New Roman"/>
                <w:b/>
                <w:bCs/>
                <w:noProof/>
                <w:sz w:val="18"/>
              </w:rPr>
              <w:t xml:space="preserve"> lg 4)</w:t>
            </w:r>
            <w:r w:rsidRPr="008C30D4">
              <w:rPr>
                <w:rFonts w:ascii="Times New Roman" w:eastAsia="Times New Roman" w:hAnsi="Times New Roman"/>
                <w:noProof/>
                <w:sz w:val="18"/>
              </w:rPr>
              <w:t xml:space="preserve"> – palume täpsustada prioriteetse tarbimiskoha määratlemise ja sellest tulenevate kohustuste rakendumise korda. Eelnõu kohaselt on prioriteetne tarbimiskoht muu hulgas mitteavatud suur valdus, mis ei ole kodumajapidamine ja mille paljud kasutajad võivad kokku puutuda veega seotud riskidega. Seletuskirja järgi tuleb prioriteetse tarbimiskoha määramisel lähtuda riskipõhiselt muu hulgas kasutajate arvust, kasutuse intensiivsusest, kasutajate võimalikust haavatavusest, veesüsteemi eripärast ja veega seotud riski ulatusest. Samas märgitakse seletuskirjas, et prioriteetsete tarbimiskohtade lõplik koosseis ja muudatuse mõju ulatus selguvad Terviseameti riskianalüüsi valmimisel. Arvestades, et prioriteetseks tarbimiskohaks kvalifitseerumisega võivad valduse omanikule või haldajale kaasneda täiendavad seire- ja riskide vähendamise kohustused, peab ettevõtja jaoks olema piisavalt selge ja ettenähtav, millal loetakse tema valdus prioriteetseks tarbimiskohaks ning kuidas vastav staatus ja sellest tulenevate kohustuste rakendumine tuvastatakse. Palume seda eelnõus või vähemalt seletuskirjas täpsemalt selgitada. </w:t>
            </w:r>
          </w:p>
        </w:tc>
        <w:tc>
          <w:tcPr>
            <w:tcW w:w="7404" w:type="dxa"/>
          </w:tcPr>
          <w:p w14:paraId="666E8BA8" w14:textId="65369A26" w:rsidR="007F642F" w:rsidRDefault="00AA475A">
            <w:r>
              <w:rPr>
                <w:rFonts w:ascii="Times New Roman" w:eastAsia="Times New Roman" w:hAnsi="Times New Roman"/>
                <w:b/>
                <w:sz w:val="18"/>
              </w:rPr>
              <w:t>Arvestatud.</w:t>
            </w:r>
            <w:r>
              <w:rPr>
                <w:rFonts w:ascii="Times New Roman" w:eastAsia="Times New Roman" w:hAnsi="Times New Roman"/>
                <w:sz w:val="18"/>
              </w:rPr>
              <w:t xml:space="preserve"> </w:t>
            </w:r>
            <w:proofErr w:type="spellStart"/>
            <w:r>
              <w:rPr>
                <w:rFonts w:ascii="Times New Roman" w:eastAsia="Times New Roman" w:hAnsi="Times New Roman"/>
                <w:sz w:val="18"/>
              </w:rPr>
              <w:t>VeeS</w:t>
            </w:r>
            <w:proofErr w:type="spellEnd"/>
            <w:r>
              <w:rPr>
                <w:rFonts w:ascii="Times New Roman" w:eastAsia="Times New Roman" w:hAnsi="Times New Roman"/>
                <w:sz w:val="18"/>
              </w:rPr>
              <w:t xml:space="preserve"> § 85⁴ lõike 4 mõistet täpsustati direktiivi artikli 2 punkti 4 kohaselt. Lisati lõige 4¹, mille järgi Terviseamet määrab üldise riskianalüüsi alusel prioriteetsed tarbimiskohad, avaldab nimekirja veebilehel ning teavitab omanikku. </w:t>
            </w:r>
            <w:r w:rsidR="0034055E">
              <w:rPr>
                <w:rFonts w:ascii="Times New Roman" w:eastAsia="Times New Roman" w:hAnsi="Times New Roman"/>
                <w:sz w:val="18"/>
              </w:rPr>
              <w:t>Seletuskiri täiendatud.</w:t>
            </w:r>
          </w:p>
        </w:tc>
      </w:tr>
      <w:tr w:rsidR="007F642F" w14:paraId="21A7E6EE" w14:textId="77777777">
        <w:trPr>
          <w:jc w:val="center"/>
        </w:trPr>
        <w:tc>
          <w:tcPr>
            <w:tcW w:w="6600" w:type="dxa"/>
          </w:tcPr>
          <w:p w14:paraId="600F56D9" w14:textId="77777777" w:rsidR="007F642F" w:rsidRDefault="00AA475A">
            <w:pPr>
              <w:jc w:val="both"/>
            </w:pPr>
            <w:r>
              <w:rPr>
                <w:rFonts w:ascii="Times New Roman" w:eastAsia="Times New Roman" w:hAnsi="Times New Roman"/>
                <w:sz w:val="18"/>
              </w:rPr>
              <w:t xml:space="preserve">2. </w:t>
            </w:r>
            <w:r w:rsidRPr="008C30D4">
              <w:rPr>
                <w:rFonts w:ascii="Times New Roman" w:eastAsia="Times New Roman" w:hAnsi="Times New Roman"/>
                <w:b/>
                <w:bCs/>
                <w:noProof/>
                <w:sz w:val="18"/>
              </w:rPr>
              <w:t>Eelnõu § 1 p 7 (VeeS § 85</w:t>
            </w:r>
            <w:r w:rsidRPr="008C30D4">
              <w:rPr>
                <w:rFonts w:ascii="Times New Roman" w:eastAsia="Times New Roman" w:hAnsi="Times New Roman"/>
                <w:b/>
                <w:bCs/>
                <w:noProof/>
                <w:sz w:val="18"/>
                <w:vertAlign w:val="superscript"/>
              </w:rPr>
              <w:t>5</w:t>
            </w:r>
            <w:r w:rsidRPr="008C30D4">
              <w:rPr>
                <w:rFonts w:ascii="Times New Roman" w:eastAsia="Times New Roman" w:hAnsi="Times New Roman"/>
                <w:b/>
                <w:bCs/>
                <w:noProof/>
                <w:sz w:val="18"/>
              </w:rPr>
              <w:t xml:space="preserve"> lg 4)</w:t>
            </w:r>
            <w:r w:rsidRPr="008C30D4">
              <w:rPr>
                <w:rFonts w:ascii="Times New Roman" w:eastAsia="Times New Roman" w:hAnsi="Times New Roman"/>
                <w:noProof/>
                <w:sz w:val="18"/>
              </w:rPr>
              <w:t xml:space="preserve"> – palume täpsustada joogiveega kokkupuutuvate toodete vastavushindamisasutuse tegevusloakohustuse regulatsiooni. Eelnõuga kavandatava VeeS § 85</w:t>
            </w:r>
            <w:r w:rsidRPr="008C30D4">
              <w:rPr>
                <w:rFonts w:ascii="Times New Roman" w:eastAsia="Times New Roman" w:hAnsi="Times New Roman"/>
                <w:noProof/>
                <w:sz w:val="18"/>
                <w:vertAlign w:val="superscript"/>
              </w:rPr>
              <w:t>5</w:t>
            </w:r>
            <w:r w:rsidRPr="008C30D4">
              <w:rPr>
                <w:rFonts w:ascii="Times New Roman" w:eastAsia="Times New Roman" w:hAnsi="Times New Roman"/>
                <w:noProof/>
                <w:sz w:val="18"/>
              </w:rPr>
              <w:t xml:space="preserve"> lõike 4 kohaselt kohaldatakse vastavushindamisasutusele toote nõuetele vastavuse seadust (TNVS) veeseadusest tulenevate erisustega. Seletuskirja kohaselt annab TTJA Eestis asutatud vastavushindamisasutusele tegevusloa TNVS § 30 lõike 1</w:t>
            </w:r>
            <w:r w:rsidRPr="008C30D4">
              <w:rPr>
                <w:rFonts w:ascii="Times New Roman" w:eastAsia="Times New Roman" w:hAnsi="Times New Roman"/>
                <w:noProof/>
                <w:sz w:val="18"/>
                <w:vertAlign w:val="superscript"/>
              </w:rPr>
              <w:t>1</w:t>
            </w:r>
            <w:r w:rsidRPr="008C30D4">
              <w:rPr>
                <w:rFonts w:ascii="Times New Roman" w:eastAsia="Times New Roman" w:hAnsi="Times New Roman"/>
                <w:noProof/>
                <w:sz w:val="18"/>
              </w:rPr>
              <w:t xml:space="preserve"> ja § 34 alusel. Eelnõu seletuskirjas on ühtlasi märgitud, et Eestis vastavas valdkonnas pädev vastavushindamisasutus praegu puudub. Kuna tegevusloakohustus </w:t>
            </w:r>
            <w:r w:rsidRPr="008C30D4">
              <w:rPr>
                <w:rFonts w:ascii="Times New Roman" w:eastAsia="Times New Roman" w:hAnsi="Times New Roman"/>
                <w:noProof/>
                <w:sz w:val="18"/>
              </w:rPr>
              <w:lastRenderedPageBreak/>
              <w:t>kujutab endast ettevõtlusvabaduse piirangut, peab ettevõtja jaoks olema õigusaktidest piisavalt selgelt ja ettenähtavalt tuvastatav, kas tegevus on loakohustuslik, milline asutus tegevusloa annab ning millised nõuded loa saamiseks kohalduvad. Palume seetõttu hinnata, kas kavandatav üldviide TNVS-ile tagab joogiveega kokkupuutuvate toodete vastavushindamisasutuse tegevusloakohustuse ja Tarbijakaitse ja Tehnilise Järelevalve Ameti (TTJA) pädevuse osas piisava õigusselguse, või kas tuleks vastav regulatsioon veeseaduses sõnaselgemalt sätestada. </w:t>
            </w:r>
          </w:p>
        </w:tc>
        <w:tc>
          <w:tcPr>
            <w:tcW w:w="7404" w:type="dxa"/>
          </w:tcPr>
          <w:p w14:paraId="4783AD9B" w14:textId="77777777" w:rsidR="007F642F" w:rsidRDefault="00AA475A">
            <w:r>
              <w:rPr>
                <w:rFonts w:ascii="Times New Roman" w:eastAsia="Times New Roman" w:hAnsi="Times New Roman"/>
                <w:b/>
                <w:sz w:val="18"/>
              </w:rPr>
              <w:lastRenderedPageBreak/>
              <w:t>Arvestatud.</w:t>
            </w:r>
            <w:r>
              <w:rPr>
                <w:rFonts w:ascii="Times New Roman" w:eastAsia="Times New Roman" w:hAnsi="Times New Roman"/>
                <w:sz w:val="18"/>
              </w:rPr>
              <w:t xml:space="preserve"> </w:t>
            </w:r>
            <w:proofErr w:type="spellStart"/>
            <w:r>
              <w:rPr>
                <w:rFonts w:ascii="Times New Roman" w:eastAsia="Times New Roman" w:hAnsi="Times New Roman"/>
                <w:sz w:val="18"/>
              </w:rPr>
              <w:t>VeeS</w:t>
            </w:r>
            <w:proofErr w:type="spellEnd"/>
            <w:r>
              <w:rPr>
                <w:rFonts w:ascii="Times New Roman" w:eastAsia="Times New Roman" w:hAnsi="Times New Roman"/>
                <w:sz w:val="18"/>
              </w:rPr>
              <w:t xml:space="preserve"> § 85⁵ lõiget 4 täiendati TTJA-</w:t>
            </w:r>
            <w:proofErr w:type="spellStart"/>
            <w:r>
              <w:rPr>
                <w:rFonts w:ascii="Times New Roman" w:eastAsia="Times New Roman" w:hAnsi="Times New Roman"/>
                <w:sz w:val="18"/>
              </w:rPr>
              <w:t>le</w:t>
            </w:r>
            <w:proofErr w:type="spellEnd"/>
            <w:r>
              <w:rPr>
                <w:rFonts w:ascii="Times New Roman" w:eastAsia="Times New Roman" w:hAnsi="Times New Roman"/>
                <w:sz w:val="18"/>
              </w:rPr>
              <w:t xml:space="preserve"> Eestis asutatud </w:t>
            </w:r>
            <w:proofErr w:type="spellStart"/>
            <w:r>
              <w:rPr>
                <w:rFonts w:ascii="Times New Roman" w:eastAsia="Times New Roman" w:hAnsi="Times New Roman"/>
                <w:sz w:val="18"/>
              </w:rPr>
              <w:t>vastavushindamisasutuse</w:t>
            </w:r>
            <w:proofErr w:type="spellEnd"/>
            <w:r>
              <w:rPr>
                <w:rFonts w:ascii="Times New Roman" w:eastAsia="Times New Roman" w:hAnsi="Times New Roman"/>
                <w:sz w:val="18"/>
              </w:rPr>
              <w:t xml:space="preserve"> tegevusloa andmise pädevuse sõnaselge sätestamisega. Seletuskirjas selgitati TNVS § 27 lõike 1 kohast loakohustust, §-des 28 ja 29 sätestatud nõudeid, TTJA pädevust TNVS § 30 lõike 1¹ alusel, teavitamist TNVS § 34 järgi ning komisjoni delegeeritud määruse (EL) 2024/370 nõudeid ja teavitatud asutusena tegutsemise algust. Uut eraldiseisvat tegevusloasüsteemi ei looda.</w:t>
            </w:r>
          </w:p>
        </w:tc>
      </w:tr>
      <w:tr w:rsidR="007F642F" w14:paraId="7AEBC422" w14:textId="77777777">
        <w:trPr>
          <w:jc w:val="center"/>
        </w:trPr>
        <w:tc>
          <w:tcPr>
            <w:tcW w:w="6600" w:type="dxa"/>
          </w:tcPr>
          <w:p w14:paraId="41530736" w14:textId="77777777" w:rsidR="007F642F" w:rsidRDefault="00AA475A">
            <w:pPr>
              <w:jc w:val="both"/>
            </w:pPr>
            <w:r>
              <w:rPr>
                <w:rFonts w:ascii="Times New Roman" w:eastAsia="Times New Roman" w:hAnsi="Times New Roman"/>
                <w:sz w:val="18"/>
              </w:rPr>
              <w:t xml:space="preserve">3. </w:t>
            </w:r>
            <w:r w:rsidRPr="008C30D4">
              <w:rPr>
                <w:rFonts w:ascii="Times New Roman" w:eastAsia="Times New Roman" w:hAnsi="Times New Roman"/>
                <w:b/>
                <w:bCs/>
                <w:noProof/>
                <w:sz w:val="18"/>
              </w:rPr>
              <w:t>Eelnõu § 3 </w:t>
            </w:r>
            <w:r w:rsidRPr="008C30D4">
              <w:rPr>
                <w:rFonts w:ascii="Times New Roman" w:eastAsia="Times New Roman" w:hAnsi="Times New Roman"/>
                <w:noProof/>
                <w:sz w:val="18"/>
              </w:rPr>
              <w:t>– sättega kavandatakse uus teabele juurdepääsu piirangu alus. Palume sätte sõnastada selliselt, et see ei oleks absoluutne juurdepääsupiirangu alus, mida Tromsø konventsioon lubab kehtestada üksnes väga erandlikel juhtudel, ning selliselt, et sealt nähtuks ka piiranguga kaitstav huvi. Huvi kajastamine on oluline selleks, et teabenõude korral oleks võimalik kaaluda, kas kaitstav huvi kaalub üles avaliku huvi või vastupidi. Näiteks võiks kavandatava sätte sõnastada järgmiselt:  </w:t>
            </w:r>
          </w:p>
          <w:p w14:paraId="294878C9" w14:textId="77777777" w:rsidR="007F642F" w:rsidRDefault="00AA475A">
            <w:pPr>
              <w:spacing w:before="100"/>
              <w:jc w:val="both"/>
            </w:pPr>
            <w:r w:rsidRPr="008C30D4">
              <w:rPr>
                <w:rFonts w:ascii="Times New Roman" w:eastAsia="Times New Roman" w:hAnsi="Times New Roman"/>
                <w:noProof/>
                <w:sz w:val="18"/>
              </w:rPr>
              <w:t>„(3</w:t>
            </w:r>
            <w:r w:rsidRPr="008C30D4">
              <w:rPr>
                <w:rFonts w:ascii="Times New Roman" w:eastAsia="Times New Roman" w:hAnsi="Times New Roman"/>
                <w:noProof/>
                <w:sz w:val="18"/>
                <w:vertAlign w:val="superscript"/>
              </w:rPr>
              <w:t>1</w:t>
            </w:r>
            <w:r w:rsidRPr="008C30D4">
              <w:rPr>
                <w:rFonts w:ascii="Times New Roman" w:eastAsia="Times New Roman" w:hAnsi="Times New Roman"/>
                <w:noProof/>
                <w:sz w:val="18"/>
              </w:rPr>
              <w:t>) Vee terviseohutuse infosüsteemis tunnistatakse asutusesiseseks kasutamiseks mõeldud teabeks veeseaduse § 85</w:t>
            </w:r>
            <w:r w:rsidRPr="008C30D4">
              <w:rPr>
                <w:rFonts w:ascii="Times New Roman" w:eastAsia="Times New Roman" w:hAnsi="Times New Roman"/>
                <w:noProof/>
                <w:sz w:val="18"/>
                <w:vertAlign w:val="superscript"/>
              </w:rPr>
              <w:t>2</w:t>
            </w:r>
            <w:r w:rsidRPr="008C30D4">
              <w:rPr>
                <w:rFonts w:ascii="Times New Roman" w:eastAsia="Times New Roman" w:hAnsi="Times New Roman"/>
                <w:noProof/>
                <w:sz w:val="18"/>
              </w:rPr>
              <w:t xml:space="preserve"> lõike 2 alusel joogiveehaarde valgala ja toiteala riskihindamise käigus töödeldavad geograafilise asukoha andmed, kui sellise teabe avalikuks tulek ohustaks [siia lisada kaitstav huvi].". </w:t>
            </w:r>
          </w:p>
          <w:p w14:paraId="5C4E8C83" w14:textId="77777777" w:rsidR="007F642F" w:rsidRDefault="00AA475A">
            <w:pPr>
              <w:spacing w:before="100"/>
              <w:jc w:val="both"/>
            </w:pPr>
            <w:r w:rsidRPr="008C30D4">
              <w:rPr>
                <w:rFonts w:ascii="Times New Roman" w:eastAsia="Times New Roman" w:hAnsi="Times New Roman"/>
                <w:noProof/>
                <w:sz w:val="18"/>
              </w:rPr>
              <w:t>Justiits- ja Digiministeerium on oma abistavas juhises</w:t>
            </w:r>
            <w:r>
              <w:rPr>
                <w:rFonts w:ascii="Times New Roman" w:eastAsia="Times New Roman" w:hAnsi="Times New Roman"/>
                <w:noProof/>
                <w:sz w:val="18"/>
              </w:rPr>
              <w:footnoteReference w:id="1"/>
            </w:r>
            <w:r w:rsidRPr="008C30D4">
              <w:rPr>
                <w:rFonts w:ascii="Times New Roman" w:eastAsia="Times New Roman" w:hAnsi="Times New Roman"/>
                <w:noProof/>
                <w:sz w:val="18"/>
              </w:rPr>
              <w:t xml:space="preserve"> välja toonud, et kui avaliku teabe seaduses ette nähtud juurdepääsupiirangu alusel ei kata juurdepääsupiirangu juhtu, siis tuleb eriseaduses näha ette täiendav alus. Kavandatavas sättes tuleb näha ette, millist teavet kaitstakse ning mis eesmärgil seda teavet kaitstakse. Seega palume eelnõu täiendada. </w:t>
            </w:r>
          </w:p>
          <w:p w14:paraId="4C716118" w14:textId="77777777" w:rsidR="007F642F" w:rsidRDefault="00AA475A">
            <w:pPr>
              <w:spacing w:before="100"/>
              <w:jc w:val="both"/>
            </w:pPr>
            <w:r w:rsidRPr="008C30D4">
              <w:rPr>
                <w:rFonts w:ascii="Times New Roman" w:eastAsia="Times New Roman" w:hAnsi="Times New Roman"/>
                <w:noProof/>
                <w:sz w:val="18"/>
              </w:rPr>
              <w:t>Samuti tuleb seletuskirjas välja tuua, millise Tromsø konventsiooni juurdepääsupiirangu aluse alla kavandatav juurdepääsupiirangu alus mahub. </w:t>
            </w:r>
          </w:p>
        </w:tc>
        <w:tc>
          <w:tcPr>
            <w:tcW w:w="7404" w:type="dxa"/>
          </w:tcPr>
          <w:p w14:paraId="34A6B7F3" w14:textId="77777777" w:rsidR="007F642F" w:rsidRDefault="00AA475A">
            <w:r>
              <w:rPr>
                <w:rFonts w:ascii="Times New Roman" w:eastAsia="Times New Roman" w:hAnsi="Times New Roman"/>
                <w:b/>
                <w:sz w:val="18"/>
              </w:rPr>
              <w:t>Arvestatud.</w:t>
            </w:r>
            <w:r>
              <w:rPr>
                <w:rFonts w:ascii="Times New Roman" w:eastAsia="Times New Roman" w:hAnsi="Times New Roman"/>
                <w:sz w:val="18"/>
              </w:rPr>
              <w:t xml:space="preserve"> RTHS § 29 lõige 3¹ seob asukohaandmete juurdepääsupiirangu konkreetse kaitstava huviga: piirang kohaldub juhul, kui andmete avalikuks tulek ohustaks joogiveevarustuse turvalisust või rahvastiku tervist. Lõige 3² määratleb piirangu lõppemise. Seletuskirja täiendati PS § 44 lõike 2, PS § 11, </w:t>
            </w:r>
            <w:proofErr w:type="spellStart"/>
            <w:r>
              <w:rPr>
                <w:rFonts w:ascii="Times New Roman" w:eastAsia="Times New Roman" w:hAnsi="Times New Roman"/>
                <w:sz w:val="18"/>
              </w:rPr>
              <w:t>AvTS</w:t>
            </w:r>
            <w:proofErr w:type="spellEnd"/>
            <w:r>
              <w:rPr>
                <w:rFonts w:ascii="Times New Roman" w:eastAsia="Times New Roman" w:hAnsi="Times New Roman"/>
                <w:sz w:val="18"/>
              </w:rPr>
              <w:t xml:space="preserve"> § 35 lõike 1 punkti 19, vähem piiravate alternatiivide ja </w:t>
            </w:r>
            <w:proofErr w:type="spellStart"/>
            <w:r>
              <w:rPr>
                <w:rFonts w:ascii="Times New Roman" w:eastAsia="Times New Roman" w:hAnsi="Times New Roman"/>
                <w:sz w:val="18"/>
              </w:rPr>
              <w:t>Tromsø</w:t>
            </w:r>
            <w:proofErr w:type="spellEnd"/>
            <w:r>
              <w:rPr>
                <w:rFonts w:ascii="Times New Roman" w:eastAsia="Times New Roman" w:hAnsi="Times New Roman"/>
                <w:sz w:val="18"/>
              </w:rPr>
              <w:t xml:space="preserve"> konventsiooni aspektist. Piirangut ei kohaldata automaatselt kõigile geograafilise asukoha andmetele.</w:t>
            </w:r>
          </w:p>
        </w:tc>
      </w:tr>
      <w:tr w:rsidR="007F642F" w14:paraId="34CD44A5" w14:textId="77777777">
        <w:trPr>
          <w:jc w:val="center"/>
        </w:trPr>
        <w:tc>
          <w:tcPr>
            <w:tcW w:w="6600" w:type="dxa"/>
          </w:tcPr>
          <w:p w14:paraId="41D04AE8" w14:textId="77777777" w:rsidR="007F642F" w:rsidRDefault="00AA475A">
            <w:pPr>
              <w:jc w:val="both"/>
            </w:pPr>
            <w:r>
              <w:rPr>
                <w:rFonts w:ascii="Times New Roman" w:eastAsia="Times New Roman" w:hAnsi="Times New Roman"/>
                <w:sz w:val="18"/>
              </w:rPr>
              <w:t xml:space="preserve">4. </w:t>
            </w:r>
            <w:r w:rsidRPr="008C30D4">
              <w:rPr>
                <w:rFonts w:ascii="Times New Roman" w:eastAsia="Times New Roman" w:hAnsi="Times New Roman"/>
                <w:b/>
                <w:bCs/>
                <w:noProof/>
                <w:sz w:val="18"/>
              </w:rPr>
              <w:t xml:space="preserve">TTJA riiklik järelevalve </w:t>
            </w:r>
            <w:r w:rsidRPr="008C30D4">
              <w:rPr>
                <w:rFonts w:ascii="Times New Roman" w:eastAsia="Times New Roman" w:hAnsi="Times New Roman"/>
                <w:noProof/>
                <w:sz w:val="18"/>
              </w:rPr>
              <w:t>– palume seletuskirjas täpsustada, milliseid riikliku järelevalve erimeetmeid TTJA kasutada saab. Sisuliselt on TTJA järelevalve näol tegemist toote nõuetele vastavuse järelevalvega. Pädevus tuleneb siiski eelnõu kohaselt veeseadusest. Seega palume seletuskirjas täpsustada, kas kohaldada saab veeseaduses või toote nõuetele vastavuse seaduses sätestatud erimeetmeid ja erisus</w:t>
            </w:r>
            <w:r>
              <w:rPr>
                <w:rFonts w:ascii="Times New Roman" w:eastAsia="Times New Roman" w:hAnsi="Times New Roman"/>
                <w:noProof/>
                <w:sz w:val="18"/>
              </w:rPr>
              <w:t>i.</w:t>
            </w:r>
          </w:p>
        </w:tc>
        <w:tc>
          <w:tcPr>
            <w:tcW w:w="7404" w:type="dxa"/>
          </w:tcPr>
          <w:p w14:paraId="6ED6782D" w14:textId="1C5B26EB" w:rsidR="007F642F" w:rsidRDefault="00B7466D">
            <w:r>
              <w:rPr>
                <w:rFonts w:ascii="Times New Roman" w:eastAsia="Times New Roman" w:hAnsi="Times New Roman"/>
                <w:b/>
                <w:sz w:val="18"/>
              </w:rPr>
              <w:t>Arves</w:t>
            </w:r>
            <w:r w:rsidR="00AA475A">
              <w:rPr>
                <w:rFonts w:ascii="Times New Roman" w:eastAsia="Times New Roman" w:hAnsi="Times New Roman"/>
                <w:b/>
                <w:sz w:val="18"/>
              </w:rPr>
              <w:t>tatud.</w:t>
            </w:r>
            <w:r w:rsidR="00AA475A">
              <w:rPr>
                <w:rFonts w:ascii="Times New Roman" w:eastAsia="Times New Roman" w:hAnsi="Times New Roman"/>
                <w:sz w:val="18"/>
              </w:rPr>
              <w:t xml:space="preserve"> </w:t>
            </w:r>
            <w:r w:rsidR="00352CDC" w:rsidRPr="00352CDC">
              <w:rPr>
                <w:rFonts w:ascii="Times New Roman" w:eastAsia="Times New Roman" w:hAnsi="Times New Roman"/>
                <w:sz w:val="18"/>
              </w:rPr>
              <w:t xml:space="preserve">Eelnõu täiendati nii, et </w:t>
            </w:r>
            <w:proofErr w:type="spellStart"/>
            <w:r w:rsidR="00352CDC" w:rsidRPr="00352CDC">
              <w:rPr>
                <w:rFonts w:ascii="Times New Roman" w:eastAsia="Times New Roman" w:hAnsi="Times New Roman"/>
                <w:sz w:val="18"/>
              </w:rPr>
              <w:t>VeeS</w:t>
            </w:r>
            <w:proofErr w:type="spellEnd"/>
            <w:r w:rsidR="00352CDC" w:rsidRPr="00352CDC">
              <w:rPr>
                <w:rFonts w:ascii="Times New Roman" w:eastAsia="Times New Roman" w:hAnsi="Times New Roman"/>
                <w:sz w:val="18"/>
              </w:rPr>
              <w:t xml:space="preserve"> § 250 lõikes 8 sätestatakse sõnaselgelt TTJA poolt joogiveega kokkupuutuvate toodete üle riikliku järelevalve tegemine vastavalt toote nõuetele vastavuse seadusele. </w:t>
            </w:r>
            <w:proofErr w:type="spellStart"/>
            <w:r w:rsidR="00352CDC" w:rsidRPr="00352CDC">
              <w:rPr>
                <w:rFonts w:ascii="Times New Roman" w:eastAsia="Times New Roman" w:hAnsi="Times New Roman"/>
                <w:sz w:val="18"/>
              </w:rPr>
              <w:t>VeeS</w:t>
            </w:r>
            <w:proofErr w:type="spellEnd"/>
            <w:r w:rsidR="00352CDC" w:rsidRPr="00352CDC">
              <w:rPr>
                <w:rFonts w:ascii="Times New Roman" w:eastAsia="Times New Roman" w:hAnsi="Times New Roman"/>
                <w:sz w:val="18"/>
              </w:rPr>
              <w:t xml:space="preserve"> § 2 lõige 3 sätestab TNVS-i üldise kohaldamisreegli, mida § 250 lõige 8 täpsustab konkreetse järelevalveülesande osas. Seega lähtutakse nimetatud järelevalve tegemisel TNVS-</w:t>
            </w:r>
            <w:proofErr w:type="spellStart"/>
            <w:r w:rsidR="00352CDC" w:rsidRPr="00352CDC">
              <w:rPr>
                <w:rFonts w:ascii="Times New Roman" w:eastAsia="Times New Roman" w:hAnsi="Times New Roman"/>
                <w:sz w:val="18"/>
              </w:rPr>
              <w:t>is</w:t>
            </w:r>
            <w:proofErr w:type="spellEnd"/>
            <w:r w:rsidR="00352CDC" w:rsidRPr="00352CDC">
              <w:rPr>
                <w:rFonts w:ascii="Times New Roman" w:eastAsia="Times New Roman" w:hAnsi="Times New Roman"/>
                <w:sz w:val="18"/>
              </w:rPr>
              <w:t xml:space="preserve"> sätestatud turujärelevalvemeetmetest ja riikliku järelevalve erimeetmetest ning erisustest. Vastavalt täpsustati ka seletuskirja.</w:t>
            </w:r>
          </w:p>
        </w:tc>
      </w:tr>
      <w:tr w:rsidR="007F642F" w14:paraId="27C633E5" w14:textId="77777777">
        <w:trPr>
          <w:jc w:val="center"/>
        </w:trPr>
        <w:tc>
          <w:tcPr>
            <w:tcW w:w="6600" w:type="dxa"/>
          </w:tcPr>
          <w:p w14:paraId="41CF2FCE" w14:textId="77777777" w:rsidR="007F642F" w:rsidRDefault="00AA475A">
            <w:pPr>
              <w:jc w:val="both"/>
            </w:pPr>
            <w:r>
              <w:rPr>
                <w:rFonts w:ascii="Times New Roman" w:eastAsia="Times New Roman" w:hAnsi="Times New Roman"/>
                <w:sz w:val="18"/>
              </w:rPr>
              <w:t xml:space="preserve">5. </w:t>
            </w:r>
            <w:r w:rsidRPr="008C30D4">
              <w:rPr>
                <w:rFonts w:ascii="Times New Roman" w:eastAsia="Times New Roman" w:hAnsi="Times New Roman"/>
                <w:noProof/>
                <w:sz w:val="18"/>
              </w:rPr>
              <w:t>Palume arvestada käesoleva kirja lisas esitatud eelnõu ja seletuskirja failis tehtud märkustega.</w:t>
            </w:r>
          </w:p>
        </w:tc>
        <w:tc>
          <w:tcPr>
            <w:tcW w:w="7404" w:type="dxa"/>
          </w:tcPr>
          <w:p w14:paraId="4469BEB6" w14:textId="3505F9A6" w:rsidR="007F642F" w:rsidRDefault="00AA475A">
            <w:pPr>
              <w:jc w:val="both"/>
            </w:pPr>
            <w:r w:rsidRPr="009C4694">
              <w:rPr>
                <w:rFonts w:ascii="Times New Roman" w:eastAsia="Times New Roman" w:hAnsi="Times New Roman"/>
                <w:b/>
                <w:bCs/>
                <w:sz w:val="18"/>
              </w:rPr>
              <w:t>Arvestatud.</w:t>
            </w:r>
            <w:r>
              <w:rPr>
                <w:rFonts w:ascii="Times New Roman" w:eastAsia="Times New Roman" w:hAnsi="Times New Roman"/>
                <w:sz w:val="18"/>
              </w:rPr>
              <w:t xml:space="preserve"> Eelnõu ja seletuskirja lisades esitatud märkused vaadati läbi ning asjakohased normitehnilised ja sisulised täpsustused viidi eelnõusse ja seletuskirja. </w:t>
            </w:r>
            <w:r w:rsidR="006D5FA8">
              <w:rPr>
                <w:rFonts w:ascii="Times New Roman" w:eastAsia="Times New Roman" w:hAnsi="Times New Roman"/>
                <w:sz w:val="18"/>
              </w:rPr>
              <w:t xml:space="preserve">Sisulisemate </w:t>
            </w:r>
            <w:r>
              <w:rPr>
                <w:rFonts w:ascii="Times New Roman" w:eastAsia="Times New Roman" w:hAnsi="Times New Roman"/>
                <w:sz w:val="18"/>
              </w:rPr>
              <w:t>kommentaaride arvestamist käsitletakse tabeli järgmistes ridades.</w:t>
            </w:r>
          </w:p>
        </w:tc>
      </w:tr>
      <w:tr w:rsidR="007F642F" w14:paraId="1514A72D" w14:textId="77777777">
        <w:trPr>
          <w:jc w:val="center"/>
        </w:trPr>
        <w:tc>
          <w:tcPr>
            <w:tcW w:w="6600" w:type="dxa"/>
          </w:tcPr>
          <w:p w14:paraId="79C1A19E" w14:textId="77777777" w:rsidR="007F642F" w:rsidRDefault="00AA475A">
            <w:r>
              <w:rPr>
                <w:rFonts w:ascii="Times New Roman" w:eastAsia="Times New Roman" w:hAnsi="Times New Roman"/>
                <w:sz w:val="18"/>
              </w:rPr>
              <w:t xml:space="preserve">6. Seletuskirja põhiseaduspärasuse analüüs (HÕNTE § 43 lg 1 p 5). Palume käsitleda eelnõu § 2 mõju PS § 28 kohasele tervise kaitsele ning § 3 mõju PS § 44 lõike 2 kohasele teabe saamise õigusele ja põhjendada </w:t>
            </w:r>
            <w:proofErr w:type="spellStart"/>
            <w:r>
              <w:rPr>
                <w:rFonts w:ascii="Times New Roman" w:eastAsia="Times New Roman" w:hAnsi="Times New Roman"/>
                <w:sz w:val="18"/>
              </w:rPr>
              <w:t>AvTS</w:t>
            </w:r>
            <w:proofErr w:type="spellEnd"/>
            <w:r>
              <w:rPr>
                <w:rFonts w:ascii="Times New Roman" w:eastAsia="Times New Roman" w:hAnsi="Times New Roman"/>
                <w:sz w:val="18"/>
              </w:rPr>
              <w:t xml:space="preserve"> § 35 lõike 1 punkti 19 lahendust.</w:t>
            </w:r>
          </w:p>
        </w:tc>
        <w:tc>
          <w:tcPr>
            <w:tcW w:w="7404" w:type="dxa"/>
          </w:tcPr>
          <w:p w14:paraId="14622AE7" w14:textId="77777777" w:rsidR="007F642F" w:rsidRDefault="00AA475A">
            <w:r>
              <w:rPr>
                <w:rFonts w:ascii="Times New Roman" w:eastAsia="Times New Roman" w:hAnsi="Times New Roman"/>
                <w:b/>
                <w:sz w:val="18"/>
              </w:rPr>
              <w:t>Arvestatud.</w:t>
            </w:r>
            <w:r>
              <w:rPr>
                <w:rFonts w:ascii="Times New Roman" w:eastAsia="Times New Roman" w:hAnsi="Times New Roman"/>
                <w:sz w:val="18"/>
              </w:rPr>
              <w:t xml:space="preserve"> Seletuskirja täiendati PS § 28 käsitlusega: Terviseameti kohustusliku puurkaevu kasutusloa kooskõlastuse kaotamisel säilib joogivee ohutuse kaitse joogivee kontrolli kava kooskõlastamise, riskihindamise ja järelevalve kaudu. RTHS-i andmete juurdepääsupiirangu osas lisati PS §-de 11 ja 44 proportsionaalsuse analüüs ning selgitati eriseaduses sätestatud tingimusliku </w:t>
            </w:r>
            <w:proofErr w:type="spellStart"/>
            <w:r>
              <w:rPr>
                <w:rFonts w:ascii="Times New Roman" w:eastAsia="Times New Roman" w:hAnsi="Times New Roman"/>
                <w:sz w:val="18"/>
              </w:rPr>
              <w:t>AvTS</w:t>
            </w:r>
            <w:proofErr w:type="spellEnd"/>
            <w:r>
              <w:rPr>
                <w:rFonts w:ascii="Times New Roman" w:eastAsia="Times New Roman" w:hAnsi="Times New Roman"/>
                <w:sz w:val="18"/>
              </w:rPr>
              <w:t>-i piirangu eeliseid automaatse piirangu ja üksnes avaliku kuvamise lõpetamise ees.</w:t>
            </w:r>
          </w:p>
        </w:tc>
      </w:tr>
      <w:tr w:rsidR="007F642F" w14:paraId="71ACBA1A" w14:textId="77777777">
        <w:trPr>
          <w:jc w:val="center"/>
        </w:trPr>
        <w:tc>
          <w:tcPr>
            <w:tcW w:w="6600" w:type="dxa"/>
          </w:tcPr>
          <w:p w14:paraId="545E3938" w14:textId="77777777" w:rsidR="007F642F" w:rsidRDefault="00AA475A">
            <w:r>
              <w:rPr>
                <w:rFonts w:ascii="Times New Roman" w:eastAsia="Times New Roman" w:hAnsi="Times New Roman"/>
                <w:sz w:val="18"/>
              </w:rPr>
              <w:lastRenderedPageBreak/>
              <w:t xml:space="preserve">7. </w:t>
            </w:r>
            <w:proofErr w:type="spellStart"/>
            <w:r>
              <w:rPr>
                <w:rFonts w:ascii="Times New Roman" w:eastAsia="Times New Roman" w:hAnsi="Times New Roman"/>
                <w:sz w:val="18"/>
              </w:rPr>
              <w:t>VeeS</w:t>
            </w:r>
            <w:proofErr w:type="spellEnd"/>
            <w:r>
              <w:rPr>
                <w:rFonts w:ascii="Times New Roman" w:eastAsia="Times New Roman" w:hAnsi="Times New Roman"/>
                <w:sz w:val="18"/>
              </w:rPr>
              <w:t xml:space="preserve"> § 87 lg 5 – sõna „pidevalt“ tähendus. Palume selgitada, millist läbivaatamise ajavahemikku nõue hõlmab.</w:t>
            </w:r>
          </w:p>
        </w:tc>
        <w:tc>
          <w:tcPr>
            <w:tcW w:w="7404" w:type="dxa"/>
          </w:tcPr>
          <w:p w14:paraId="3DC60B4F" w14:textId="77777777" w:rsidR="007F642F" w:rsidRDefault="00AA475A">
            <w:r>
              <w:rPr>
                <w:rFonts w:ascii="Times New Roman" w:eastAsia="Times New Roman" w:hAnsi="Times New Roman"/>
                <w:b/>
                <w:sz w:val="18"/>
              </w:rPr>
              <w:t>Arvestatud.</w:t>
            </w:r>
            <w:r>
              <w:rPr>
                <w:rFonts w:ascii="Times New Roman" w:eastAsia="Times New Roman" w:hAnsi="Times New Roman"/>
                <w:sz w:val="18"/>
              </w:rPr>
              <w:t xml:space="preserve"> Seletuskirjas täpsustati, et „pidevalt“ ei tähenda kindlat igapäevast ega igakuist intervalli, vaid kontrolli kava jooksvat riskipõhist läbivaatamist oluliste riskide, seiretulemuste või veevarustussüsteemi muutuste korral. Vähemalt kuue aasta järel ajakohastamine on eraldi miinimumnõue.</w:t>
            </w:r>
          </w:p>
        </w:tc>
      </w:tr>
      <w:tr w:rsidR="007F642F" w14:paraId="6F7985C1" w14:textId="77777777">
        <w:trPr>
          <w:jc w:val="center"/>
        </w:trPr>
        <w:tc>
          <w:tcPr>
            <w:tcW w:w="6600" w:type="dxa"/>
          </w:tcPr>
          <w:p w14:paraId="0A6C6093" w14:textId="77777777" w:rsidR="007F642F" w:rsidRDefault="00AA475A">
            <w:r>
              <w:rPr>
                <w:rFonts w:ascii="Times New Roman" w:eastAsia="Times New Roman" w:hAnsi="Times New Roman"/>
                <w:sz w:val="18"/>
              </w:rPr>
              <w:t>8. Ehitusseadustiku § 127 lg 2 kehtetuks tunnistamise seos direktiiviga. Palume põhjendada EL õiguse rakendamisega vahetult mitteseotud muudatuse lisamist kiireloomulisse eelnõusse.</w:t>
            </w:r>
          </w:p>
        </w:tc>
        <w:tc>
          <w:tcPr>
            <w:tcW w:w="7404" w:type="dxa"/>
          </w:tcPr>
          <w:p w14:paraId="7AC194E1" w14:textId="7ECF7A04" w:rsidR="007F642F" w:rsidRDefault="00AA475A">
            <w:r>
              <w:rPr>
                <w:rFonts w:ascii="Times New Roman" w:eastAsia="Times New Roman" w:hAnsi="Times New Roman"/>
                <w:b/>
                <w:sz w:val="18"/>
              </w:rPr>
              <w:t>Selgitatud.</w:t>
            </w:r>
            <w:r>
              <w:rPr>
                <w:rFonts w:ascii="Times New Roman" w:eastAsia="Times New Roman" w:hAnsi="Times New Roman"/>
                <w:sz w:val="18"/>
              </w:rPr>
              <w:t xml:space="preserve"> Seletuskirjas märgiti, et Terviseameti kohustusliku kooskõlastuse kaotamine ei tulene otseselt direktiivi artiklist 11, vaid on samas joogivee valdkonna regulatsioonis menetlust lihtsustav muudatus. Joogivee terviseohutuse kontroll ja Terviseameti pädevus säilivad teiste menetluste kaudu.</w:t>
            </w:r>
            <w:r w:rsidR="002C7750">
              <w:rPr>
                <w:rFonts w:ascii="Times New Roman" w:eastAsia="Times New Roman" w:hAnsi="Times New Roman"/>
                <w:sz w:val="18"/>
              </w:rPr>
              <w:t xml:space="preserve"> Muudatus on partneritega kooskõlastatud ning teadaolevaid probleeme</w:t>
            </w:r>
            <w:r w:rsidR="002A6D1E">
              <w:rPr>
                <w:rFonts w:ascii="Times New Roman" w:eastAsia="Times New Roman" w:hAnsi="Times New Roman"/>
                <w:sz w:val="18"/>
              </w:rPr>
              <w:t xml:space="preserve"> (mis eelnõu takistama hakkaks)</w:t>
            </w:r>
            <w:r w:rsidR="002C7750">
              <w:rPr>
                <w:rFonts w:ascii="Times New Roman" w:eastAsia="Times New Roman" w:hAnsi="Times New Roman"/>
                <w:sz w:val="18"/>
              </w:rPr>
              <w:t xml:space="preserve"> sellega seoses pole.</w:t>
            </w:r>
          </w:p>
        </w:tc>
      </w:tr>
      <w:tr w:rsidR="007F642F" w14:paraId="6CA0AD85" w14:textId="77777777">
        <w:trPr>
          <w:jc w:val="center"/>
        </w:trPr>
        <w:tc>
          <w:tcPr>
            <w:tcW w:w="6600" w:type="dxa"/>
          </w:tcPr>
          <w:p w14:paraId="240D2D6F" w14:textId="77777777" w:rsidR="007F642F" w:rsidRDefault="00AA475A">
            <w:r>
              <w:rPr>
                <w:rFonts w:ascii="Times New Roman" w:eastAsia="Times New Roman" w:hAnsi="Times New Roman"/>
                <w:sz w:val="18"/>
              </w:rPr>
              <w:t>9. TNVS-i normitehniline märkus. Palume selgitada, miks lisatakse direktiiviviide ilma uute TNVS-i materiaalõiguslike säteteta.</w:t>
            </w:r>
          </w:p>
        </w:tc>
        <w:tc>
          <w:tcPr>
            <w:tcW w:w="7404" w:type="dxa"/>
          </w:tcPr>
          <w:p w14:paraId="2894B997" w14:textId="77777777" w:rsidR="007F642F" w:rsidRDefault="00AA475A">
            <w:r>
              <w:rPr>
                <w:rFonts w:ascii="Times New Roman" w:eastAsia="Times New Roman" w:hAnsi="Times New Roman"/>
                <w:b/>
                <w:sz w:val="18"/>
              </w:rPr>
              <w:t>Selgitatud.</w:t>
            </w:r>
            <w:r>
              <w:rPr>
                <w:rFonts w:ascii="Times New Roman" w:eastAsia="Times New Roman" w:hAnsi="Times New Roman"/>
                <w:sz w:val="18"/>
              </w:rPr>
              <w:t xml:space="preserve"> TNVS-</w:t>
            </w:r>
            <w:proofErr w:type="spellStart"/>
            <w:r>
              <w:rPr>
                <w:rFonts w:ascii="Times New Roman" w:eastAsia="Times New Roman" w:hAnsi="Times New Roman"/>
                <w:sz w:val="18"/>
              </w:rPr>
              <w:t>is</w:t>
            </w:r>
            <w:proofErr w:type="spellEnd"/>
            <w:r>
              <w:rPr>
                <w:rFonts w:ascii="Times New Roman" w:eastAsia="Times New Roman" w:hAnsi="Times New Roman"/>
                <w:sz w:val="18"/>
              </w:rPr>
              <w:t xml:space="preserve"> on juba sätestatud toodete nõuetele vastavuse, ettevõtjate kohustuste, tegevuslubade, teavitamise ja turujärelevalve raamistik. </w:t>
            </w:r>
            <w:proofErr w:type="spellStart"/>
            <w:r>
              <w:rPr>
                <w:rFonts w:ascii="Times New Roman" w:eastAsia="Times New Roman" w:hAnsi="Times New Roman"/>
                <w:sz w:val="18"/>
              </w:rPr>
              <w:t>VeeS</w:t>
            </w:r>
            <w:proofErr w:type="spellEnd"/>
            <w:r>
              <w:rPr>
                <w:rFonts w:ascii="Times New Roman" w:eastAsia="Times New Roman" w:hAnsi="Times New Roman"/>
                <w:sz w:val="18"/>
              </w:rPr>
              <w:t xml:space="preserve"> § 2 lg 3 seob selle joogiveega kokkupuutuvate toodetega ja </w:t>
            </w:r>
            <w:proofErr w:type="spellStart"/>
            <w:r>
              <w:rPr>
                <w:rFonts w:ascii="Times New Roman" w:eastAsia="Times New Roman" w:hAnsi="Times New Roman"/>
                <w:sz w:val="18"/>
              </w:rPr>
              <w:t>VeeS</w:t>
            </w:r>
            <w:proofErr w:type="spellEnd"/>
            <w:r>
              <w:rPr>
                <w:rFonts w:ascii="Times New Roman" w:eastAsia="Times New Roman" w:hAnsi="Times New Roman"/>
                <w:sz w:val="18"/>
              </w:rPr>
              <w:t xml:space="preserve"> § 85⁵ sätestab valdkondlikud nõuded; otsekohalduvaid EL-i määrusi ei dubleerita. TNVS-i normitehnilise märkuse täiendamine kajastab direktiiviga seotud kohaldamisala.</w:t>
            </w:r>
          </w:p>
        </w:tc>
      </w:tr>
      <w:tr w:rsidR="00B655E0" w14:paraId="6EB17F61" w14:textId="77777777">
        <w:trPr>
          <w:jc w:val="center"/>
        </w:trPr>
        <w:tc>
          <w:tcPr>
            <w:tcW w:w="6600" w:type="dxa"/>
          </w:tcPr>
          <w:p w14:paraId="48C41C6A" w14:textId="77777777" w:rsidR="00B655E0" w:rsidRPr="00B655E0" w:rsidRDefault="00B655E0" w:rsidP="00B655E0">
            <w:pPr>
              <w:rPr>
                <w:rFonts w:ascii="Times New Roman" w:eastAsia="Times New Roman" w:hAnsi="Times New Roman"/>
                <w:sz w:val="18"/>
              </w:rPr>
            </w:pPr>
            <w:r>
              <w:rPr>
                <w:rFonts w:ascii="Times New Roman" w:eastAsia="Times New Roman" w:hAnsi="Times New Roman"/>
                <w:sz w:val="18"/>
              </w:rPr>
              <w:t xml:space="preserve">10. </w:t>
            </w:r>
            <w:r w:rsidRPr="00B655E0">
              <w:rPr>
                <w:rFonts w:ascii="Times New Roman" w:eastAsia="Times New Roman" w:hAnsi="Times New Roman"/>
                <w:sz w:val="18"/>
              </w:rPr>
              <w:t>Justiits- ja Digiministeeriumi e-kirja teel esitatud täiendavad märkused eelnõu ja seletuskirja kohta.</w:t>
            </w:r>
          </w:p>
          <w:p w14:paraId="2682F72F" w14:textId="77777777" w:rsidR="00B655E0" w:rsidRPr="00B655E0" w:rsidRDefault="00B655E0" w:rsidP="00B655E0">
            <w:pPr>
              <w:rPr>
                <w:rFonts w:ascii="Times New Roman" w:eastAsia="Times New Roman" w:hAnsi="Times New Roman"/>
                <w:sz w:val="18"/>
              </w:rPr>
            </w:pPr>
          </w:p>
          <w:p w14:paraId="3895A51A" w14:textId="09519667" w:rsidR="00B655E0" w:rsidRDefault="00B655E0" w:rsidP="00B655E0">
            <w:pPr>
              <w:rPr>
                <w:rFonts w:ascii="Times New Roman" w:eastAsia="Times New Roman" w:hAnsi="Times New Roman"/>
                <w:sz w:val="18"/>
              </w:rPr>
            </w:pPr>
            <w:r w:rsidRPr="00B655E0">
              <w:rPr>
                <w:rFonts w:ascii="Times New Roman" w:eastAsia="Times New Roman" w:hAnsi="Times New Roman"/>
                <w:sz w:val="18"/>
              </w:rPr>
              <w:t>Paluti täpsustada eelnõus direktiivi artikli 11 viidet ning rahvatervishoiu seaduse § 29 lõigete 3¹ ja 3² sõnastust. Seletuskirjas paluti täiendada seoseid teiste menetluses olevate eelnõude ja Vabariigi Valitsuse tegevusprogrammiga, lisada Euroopa Komisjoni avalikke allikaviiteid, selgitada joogivee käitleja, vee-ettevõtja ja taristuomaniku rollide erinevusi ning täpsustada ettevõtjate halduskoormuse ja asutuste töökoormuse käsitlust.</w:t>
            </w:r>
          </w:p>
        </w:tc>
        <w:tc>
          <w:tcPr>
            <w:tcW w:w="7404" w:type="dxa"/>
          </w:tcPr>
          <w:p w14:paraId="5FEBA8A4" w14:textId="7D16C53B" w:rsidR="00B655E0" w:rsidRDefault="00B655E0">
            <w:pPr>
              <w:rPr>
                <w:rFonts w:ascii="Times New Roman" w:eastAsia="Times New Roman" w:hAnsi="Times New Roman"/>
                <w:b/>
                <w:sz w:val="18"/>
              </w:rPr>
            </w:pPr>
            <w:r>
              <w:rPr>
                <w:rFonts w:ascii="Times New Roman" w:eastAsia="Times New Roman" w:hAnsi="Times New Roman"/>
                <w:b/>
                <w:sz w:val="18"/>
              </w:rPr>
              <w:t xml:space="preserve">Arvestatud. </w:t>
            </w:r>
            <w:r w:rsidRPr="00B655E0">
              <w:rPr>
                <w:rFonts w:ascii="Times New Roman" w:eastAsia="Times New Roman" w:hAnsi="Times New Roman"/>
                <w:bCs/>
                <w:sz w:val="18"/>
              </w:rPr>
              <w:t>Eelnõu normitehnilist sõnastust täpsustati. Seletuskirja täiendati seostega teise ettevalmistamisel oleva eelnõu ja Vabariigi Valitsuse tegevusprogrammi</w:t>
            </w:r>
            <w:r w:rsidR="0089697B">
              <w:rPr>
                <w:rFonts w:ascii="Times New Roman" w:eastAsia="Times New Roman" w:hAnsi="Times New Roman"/>
                <w:bCs/>
                <w:sz w:val="18"/>
              </w:rPr>
              <w:t xml:space="preserve"> seosega</w:t>
            </w:r>
            <w:r w:rsidRPr="00B655E0">
              <w:rPr>
                <w:rFonts w:ascii="Times New Roman" w:eastAsia="Times New Roman" w:hAnsi="Times New Roman"/>
                <w:bCs/>
                <w:sz w:val="18"/>
              </w:rPr>
              <w:t>, Euroopa Komisjoni avalike allikaviidetega ning mõjutatud sihtrühmade rollide selgitustega. Halduskoormuse mõjuanalüüsis täpsustati ettevõtjate halduskoormuse ja asutuste töökoormuse eristamist ning selgitati, et puurkaevu kasutusloa menetluse lihtsustamise mõju ettevõtjate halduskoormusele sõltub senisest menetluspraktikast.</w:t>
            </w:r>
          </w:p>
        </w:tc>
      </w:tr>
      <w:tr w:rsidR="005E43C1" w:rsidRPr="00D24997" w14:paraId="772E6E4A" w14:textId="77777777" w:rsidTr="689E45E9">
        <w:trPr>
          <w:cantSplit/>
          <w:jc w:val="center"/>
        </w:trPr>
        <w:tc>
          <w:tcPr>
            <w:tcW w:w="14004" w:type="dxa"/>
            <w:gridSpan w:val="2"/>
            <w:shd w:val="clear" w:color="auto" w:fill="D9D9D9" w:themeFill="background1" w:themeFillShade="D9"/>
            <w:tcMar>
              <w:top w:w="80" w:type="dxa"/>
              <w:left w:w="80" w:type="dxa"/>
              <w:bottom w:w="80" w:type="dxa"/>
              <w:right w:w="80" w:type="dxa"/>
            </w:tcMar>
            <w:vAlign w:val="center"/>
          </w:tcPr>
          <w:p w14:paraId="02970884" w14:textId="77777777" w:rsidR="005E43C1" w:rsidRPr="00D24997" w:rsidRDefault="001557F9">
            <w:pPr>
              <w:keepNext/>
              <w:rPr>
                <w:rFonts w:ascii="Times New Roman" w:hAnsi="Times New Roman" w:cs="Times New Roman"/>
                <w:sz w:val="18"/>
                <w:szCs w:val="18"/>
              </w:rPr>
            </w:pPr>
            <w:r w:rsidRPr="004C5DFA">
              <w:rPr>
                <w:rFonts w:ascii="Times New Roman" w:eastAsia="Times New Roman" w:hAnsi="Times New Roman" w:cs="Times New Roman"/>
                <w:b/>
                <w:sz w:val="18"/>
                <w:szCs w:val="18"/>
              </w:rPr>
              <w:t>Välisministeerium</w:t>
            </w:r>
          </w:p>
        </w:tc>
      </w:tr>
      <w:tr w:rsidR="005E43C1" w:rsidRPr="00D24997" w14:paraId="65190272" w14:textId="77777777" w:rsidTr="000944DC">
        <w:trPr>
          <w:cantSplit/>
          <w:jc w:val="center"/>
        </w:trPr>
        <w:tc>
          <w:tcPr>
            <w:tcW w:w="6600" w:type="dxa"/>
            <w:tcMar>
              <w:top w:w="80" w:type="dxa"/>
              <w:left w:w="80" w:type="dxa"/>
              <w:bottom w:w="80" w:type="dxa"/>
              <w:right w:w="80" w:type="dxa"/>
            </w:tcMar>
          </w:tcPr>
          <w:p w14:paraId="4B4A11E2"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Märkusi ei esitatud.</w:t>
            </w:r>
          </w:p>
        </w:tc>
        <w:tc>
          <w:tcPr>
            <w:tcW w:w="7404" w:type="dxa"/>
            <w:tcMar>
              <w:top w:w="80" w:type="dxa"/>
              <w:left w:w="80" w:type="dxa"/>
              <w:bottom w:w="80" w:type="dxa"/>
              <w:right w:w="80" w:type="dxa"/>
            </w:tcMar>
          </w:tcPr>
          <w:p w14:paraId="739CE563"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Märkusi ei esitatud või märkuste esitamise kirja ei olnud lisatud.</w:t>
            </w:r>
          </w:p>
        </w:tc>
      </w:tr>
      <w:tr w:rsidR="005E43C1" w:rsidRPr="00D24997" w14:paraId="3D86DD86" w14:textId="77777777" w:rsidTr="689E45E9">
        <w:trPr>
          <w:cantSplit/>
          <w:jc w:val="center"/>
        </w:trPr>
        <w:tc>
          <w:tcPr>
            <w:tcW w:w="14004" w:type="dxa"/>
            <w:gridSpan w:val="2"/>
            <w:shd w:val="clear" w:color="auto" w:fill="D9D9D9" w:themeFill="background1" w:themeFillShade="D9"/>
            <w:tcMar>
              <w:top w:w="80" w:type="dxa"/>
              <w:left w:w="80" w:type="dxa"/>
              <w:bottom w:w="80" w:type="dxa"/>
              <w:right w:w="80" w:type="dxa"/>
            </w:tcMar>
            <w:vAlign w:val="center"/>
          </w:tcPr>
          <w:p w14:paraId="0B7FB672" w14:textId="77777777" w:rsidR="005E43C1" w:rsidRPr="00D24997" w:rsidRDefault="001557F9">
            <w:pPr>
              <w:keepNext/>
              <w:rPr>
                <w:rFonts w:ascii="Times New Roman" w:hAnsi="Times New Roman" w:cs="Times New Roman"/>
                <w:sz w:val="18"/>
                <w:szCs w:val="18"/>
              </w:rPr>
            </w:pPr>
            <w:r w:rsidRPr="004C5DFA">
              <w:rPr>
                <w:rFonts w:ascii="Times New Roman" w:eastAsia="Times New Roman" w:hAnsi="Times New Roman" w:cs="Times New Roman"/>
                <w:b/>
                <w:sz w:val="18"/>
                <w:szCs w:val="18"/>
              </w:rPr>
              <w:t>Tarbijakaitse ja Tehnilise Järelevalve Amet</w:t>
            </w:r>
          </w:p>
        </w:tc>
      </w:tr>
      <w:tr w:rsidR="005E43C1" w:rsidRPr="00D24997" w14:paraId="4FDAB4B5" w14:textId="77777777" w:rsidTr="000944DC">
        <w:trPr>
          <w:cantSplit/>
          <w:jc w:val="center"/>
        </w:trPr>
        <w:tc>
          <w:tcPr>
            <w:tcW w:w="6600" w:type="dxa"/>
            <w:tcMar>
              <w:top w:w="80" w:type="dxa"/>
              <w:left w:w="80" w:type="dxa"/>
              <w:bottom w:w="80" w:type="dxa"/>
              <w:right w:w="80" w:type="dxa"/>
            </w:tcMar>
          </w:tcPr>
          <w:p w14:paraId="79ED3AAA"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 xml:space="preserve">1. Eelnõu § 1 punkt 2. TTJA teeb ettepaneku </w:t>
            </w:r>
            <w:proofErr w:type="spellStart"/>
            <w:r w:rsidRPr="00D24997">
              <w:rPr>
                <w:rFonts w:ascii="Times New Roman" w:eastAsia="Times New Roman" w:hAnsi="Times New Roman" w:cs="Times New Roman"/>
                <w:sz w:val="18"/>
                <w:szCs w:val="18"/>
              </w:rPr>
              <w:t>VeeS</w:t>
            </w:r>
            <w:proofErr w:type="spellEnd"/>
            <w:r w:rsidRPr="00D24997">
              <w:rPr>
                <w:rFonts w:ascii="Times New Roman" w:eastAsia="Times New Roman" w:hAnsi="Times New Roman" w:cs="Times New Roman"/>
                <w:sz w:val="18"/>
                <w:szCs w:val="18"/>
              </w:rPr>
              <w:t xml:space="preserve"> §-i 2 lisatava lõike 3 sõnastusest välja jätta sõnad „ja materjali“ ning lisada sõna „vastavushindamisele“ järele sõnad „</w:t>
            </w:r>
            <w:proofErr w:type="spellStart"/>
            <w:r w:rsidRPr="00D24997">
              <w:rPr>
                <w:rFonts w:ascii="Times New Roman" w:eastAsia="Times New Roman" w:hAnsi="Times New Roman" w:cs="Times New Roman"/>
                <w:sz w:val="18"/>
                <w:szCs w:val="18"/>
              </w:rPr>
              <w:t>vastavushindamisasutusest</w:t>
            </w:r>
            <w:proofErr w:type="spellEnd"/>
            <w:r w:rsidRPr="00D24997">
              <w:rPr>
                <w:rFonts w:ascii="Times New Roman" w:eastAsia="Times New Roman" w:hAnsi="Times New Roman" w:cs="Times New Roman"/>
                <w:sz w:val="18"/>
                <w:szCs w:val="18"/>
              </w:rPr>
              <w:t xml:space="preserve"> teavitamisele“.</w:t>
            </w:r>
          </w:p>
        </w:tc>
        <w:tc>
          <w:tcPr>
            <w:tcW w:w="7404" w:type="dxa"/>
            <w:tcMar>
              <w:top w:w="80" w:type="dxa"/>
              <w:left w:w="80" w:type="dxa"/>
              <w:bottom w:w="80" w:type="dxa"/>
              <w:right w:w="80" w:type="dxa"/>
            </w:tcMar>
          </w:tcPr>
          <w:p w14:paraId="1CF0758F" w14:textId="77777777" w:rsidR="00EF62BF" w:rsidRPr="00D24997" w:rsidRDefault="00D227E7">
            <w:pPr>
              <w:rPr>
                <w:rFonts w:ascii="Times New Roman" w:hAnsi="Times New Roman" w:cs="Times New Roman"/>
                <w:sz w:val="18"/>
                <w:szCs w:val="18"/>
              </w:rPr>
            </w:pPr>
            <w:r w:rsidRPr="00D24997">
              <w:rPr>
                <w:rFonts w:ascii="Times New Roman" w:hAnsi="Times New Roman" w:cs="Times New Roman"/>
                <w:b/>
                <w:sz w:val="18"/>
                <w:szCs w:val="18"/>
              </w:rPr>
              <w:t>Arvestatud.</w:t>
            </w:r>
            <w:r w:rsidRPr="00D24997">
              <w:rPr>
                <w:rFonts w:ascii="Times New Roman" w:hAnsi="Times New Roman" w:cs="Times New Roman"/>
                <w:sz w:val="18"/>
                <w:szCs w:val="18"/>
              </w:rPr>
              <w:t xml:space="preserve"> </w:t>
            </w:r>
            <w:proofErr w:type="spellStart"/>
            <w:r w:rsidRPr="00D24997">
              <w:rPr>
                <w:rFonts w:ascii="Times New Roman" w:hAnsi="Times New Roman" w:cs="Times New Roman"/>
                <w:sz w:val="18"/>
                <w:szCs w:val="18"/>
              </w:rPr>
              <w:t>VeeS</w:t>
            </w:r>
            <w:proofErr w:type="spellEnd"/>
            <w:r w:rsidRPr="00D24997">
              <w:rPr>
                <w:rFonts w:ascii="Times New Roman" w:hAnsi="Times New Roman" w:cs="Times New Roman"/>
                <w:sz w:val="18"/>
                <w:szCs w:val="18"/>
              </w:rPr>
              <w:t xml:space="preserve"> § 2 lõike 3 sõnastus täpsustati tootepõhiselt ning lisati </w:t>
            </w:r>
            <w:proofErr w:type="spellStart"/>
            <w:r w:rsidRPr="00D24997">
              <w:rPr>
                <w:rFonts w:ascii="Times New Roman" w:hAnsi="Times New Roman" w:cs="Times New Roman"/>
                <w:sz w:val="18"/>
                <w:szCs w:val="18"/>
              </w:rPr>
              <w:t>vastavushindamisasutusest</w:t>
            </w:r>
            <w:proofErr w:type="spellEnd"/>
            <w:r w:rsidRPr="00D24997">
              <w:rPr>
                <w:rFonts w:ascii="Times New Roman" w:hAnsi="Times New Roman" w:cs="Times New Roman"/>
                <w:sz w:val="18"/>
                <w:szCs w:val="18"/>
              </w:rPr>
              <w:t xml:space="preserve"> teavitamine. </w:t>
            </w:r>
            <w:r w:rsidR="00BE0603">
              <w:rPr>
                <w:rFonts w:ascii="Times New Roman" w:hAnsi="Times New Roman" w:cs="Times New Roman"/>
                <w:sz w:val="18"/>
                <w:szCs w:val="18"/>
              </w:rPr>
              <w:t>M</w:t>
            </w:r>
            <w:r w:rsidRPr="00D24997">
              <w:rPr>
                <w:rFonts w:ascii="Times New Roman" w:hAnsi="Times New Roman" w:cs="Times New Roman"/>
                <w:sz w:val="18"/>
                <w:szCs w:val="18"/>
              </w:rPr>
              <w:t>aterjalide nõuetekohasust käsitletakse toote vastavushindamise ja turujärelevalve raames, mitte iseseisva TNVS-i objektina.</w:t>
            </w:r>
          </w:p>
        </w:tc>
      </w:tr>
      <w:tr w:rsidR="005E43C1" w:rsidRPr="00D24997" w14:paraId="54EB0134" w14:textId="77777777" w:rsidTr="000944DC">
        <w:trPr>
          <w:cantSplit/>
          <w:jc w:val="center"/>
        </w:trPr>
        <w:tc>
          <w:tcPr>
            <w:tcW w:w="6600" w:type="dxa"/>
            <w:tcMar>
              <w:top w:w="80" w:type="dxa"/>
              <w:left w:w="80" w:type="dxa"/>
              <w:bottom w:w="80" w:type="dxa"/>
              <w:right w:w="80" w:type="dxa"/>
            </w:tcMar>
          </w:tcPr>
          <w:p w14:paraId="145361B8" w14:textId="77777777" w:rsidR="005E43C1" w:rsidRPr="00D24997" w:rsidRDefault="67A3CC3F">
            <w:pPr>
              <w:rPr>
                <w:rFonts w:ascii="Times New Roman" w:hAnsi="Times New Roman" w:cs="Times New Roman"/>
                <w:sz w:val="18"/>
                <w:szCs w:val="18"/>
              </w:rPr>
            </w:pPr>
            <w:r w:rsidRPr="00D24997">
              <w:rPr>
                <w:rFonts w:ascii="Times New Roman" w:eastAsia="Times New Roman" w:hAnsi="Times New Roman" w:cs="Times New Roman"/>
                <w:sz w:val="18"/>
                <w:szCs w:val="18"/>
              </w:rPr>
              <w:t xml:space="preserve">2. Eelnõu § 1 punkt 4. TTJA hinnangul tuleks täiendavalt analüüsida, kas kavandatava muudatusega on võimalik saavutada soovitud tulemust. TTJA leiab, et kui riskipõhist käsitlust ei kohandata, tuleb riskipõhist käsitlust rakendada tervikuna, mistõttu selle kohandamata jätmine ei tohiks kahjustada </w:t>
            </w:r>
            <w:proofErr w:type="spellStart"/>
            <w:r w:rsidRPr="00D24997">
              <w:rPr>
                <w:rFonts w:ascii="Times New Roman" w:eastAsia="Times New Roman" w:hAnsi="Times New Roman" w:cs="Times New Roman"/>
                <w:sz w:val="18"/>
                <w:szCs w:val="18"/>
              </w:rPr>
              <w:t>VeeS</w:t>
            </w:r>
            <w:proofErr w:type="spellEnd"/>
            <w:r w:rsidRPr="00D24997">
              <w:rPr>
                <w:rFonts w:ascii="Times New Roman" w:eastAsia="Times New Roman" w:hAnsi="Times New Roman" w:cs="Times New Roman"/>
                <w:sz w:val="18"/>
                <w:szCs w:val="18"/>
              </w:rPr>
              <w:t xml:space="preserve"> § 85 lõikes 1¹ nimetatud eesmärki, s.o kaitsta inimese tervist joogivee saastumise kahjulike mõjude eest ning parandada joogivee kättesaadavust. Nimetatud eesmärki saab kahjustada selline riskipõhise käsitluse kohandamine, mille mõju joogivee kättesaadavusele on negatiivne või mille meetmed ei ole piisavad inimese tervise kaitsmiseks.</w:t>
            </w:r>
          </w:p>
        </w:tc>
        <w:tc>
          <w:tcPr>
            <w:tcW w:w="7404" w:type="dxa"/>
            <w:tcMar>
              <w:top w:w="80" w:type="dxa"/>
              <w:left w:w="80" w:type="dxa"/>
              <w:bottom w:w="80" w:type="dxa"/>
              <w:right w:w="80" w:type="dxa"/>
            </w:tcMar>
          </w:tcPr>
          <w:p w14:paraId="5DD87AC7" w14:textId="77777777" w:rsidR="00EF62BF" w:rsidRPr="00D24997" w:rsidRDefault="00D227E7">
            <w:pPr>
              <w:rPr>
                <w:rFonts w:ascii="Times New Roman" w:hAnsi="Times New Roman" w:cs="Times New Roman"/>
                <w:sz w:val="18"/>
                <w:szCs w:val="18"/>
              </w:rPr>
            </w:pPr>
            <w:r w:rsidRPr="00D24997">
              <w:rPr>
                <w:rFonts w:ascii="Times New Roman" w:hAnsi="Times New Roman" w:cs="Times New Roman"/>
                <w:b/>
                <w:sz w:val="18"/>
                <w:szCs w:val="18"/>
              </w:rPr>
              <w:t>Selgitatud.</w:t>
            </w:r>
            <w:r w:rsidRPr="00D24997">
              <w:rPr>
                <w:rFonts w:ascii="Times New Roman" w:hAnsi="Times New Roman" w:cs="Times New Roman"/>
                <w:sz w:val="18"/>
                <w:szCs w:val="18"/>
              </w:rPr>
              <w:t xml:space="preserve"> Muudatuse eesmärk on viia </w:t>
            </w:r>
            <w:proofErr w:type="spellStart"/>
            <w:r w:rsidRPr="00D24997">
              <w:rPr>
                <w:rFonts w:ascii="Times New Roman" w:hAnsi="Times New Roman" w:cs="Times New Roman"/>
                <w:sz w:val="18"/>
                <w:szCs w:val="18"/>
              </w:rPr>
              <w:t>VeeS</w:t>
            </w:r>
            <w:proofErr w:type="spellEnd"/>
            <w:r w:rsidRPr="00D24997">
              <w:rPr>
                <w:rFonts w:ascii="Times New Roman" w:hAnsi="Times New Roman" w:cs="Times New Roman"/>
                <w:sz w:val="18"/>
                <w:szCs w:val="18"/>
              </w:rPr>
              <w:t xml:space="preserve"> sõnastus kooskõlla direktiivi artikli 7 lõikega 2, mille järgi riskipõhist käsitlust võib direktiivis sätestatud tingimustel kohandada, kuid mitte täielikult rakendamata jätta. Eelnõu sõnastus säilitati direktiivi loogikale vastavana.</w:t>
            </w:r>
          </w:p>
        </w:tc>
      </w:tr>
      <w:tr w:rsidR="005E43C1" w:rsidRPr="00D24997" w14:paraId="2A8D9A94" w14:textId="77777777" w:rsidTr="000944DC">
        <w:trPr>
          <w:cantSplit/>
          <w:jc w:val="center"/>
        </w:trPr>
        <w:tc>
          <w:tcPr>
            <w:tcW w:w="6600" w:type="dxa"/>
            <w:tcMar>
              <w:top w:w="80" w:type="dxa"/>
              <w:left w:w="80" w:type="dxa"/>
              <w:bottom w:w="80" w:type="dxa"/>
              <w:right w:w="80" w:type="dxa"/>
            </w:tcMar>
          </w:tcPr>
          <w:p w14:paraId="569A0AB8"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lastRenderedPageBreak/>
              <w:t xml:space="preserve">3. Eelnõu § 1 punkt 6. TTJA teeb ettepaneku </w:t>
            </w:r>
            <w:proofErr w:type="spellStart"/>
            <w:r w:rsidRPr="00D24997">
              <w:rPr>
                <w:rFonts w:ascii="Times New Roman" w:eastAsia="Times New Roman" w:hAnsi="Times New Roman" w:cs="Times New Roman"/>
                <w:sz w:val="18"/>
                <w:szCs w:val="18"/>
              </w:rPr>
              <w:t>VeeS</w:t>
            </w:r>
            <w:proofErr w:type="spellEnd"/>
            <w:r w:rsidRPr="00D24997">
              <w:rPr>
                <w:rFonts w:ascii="Times New Roman" w:eastAsia="Times New Roman" w:hAnsi="Times New Roman" w:cs="Times New Roman"/>
                <w:sz w:val="18"/>
                <w:szCs w:val="18"/>
              </w:rPr>
              <w:t xml:space="preserve"> §-i 85⁵ lisatava lõike 3 sõnastusest välja jätta sõnad „ja materjalid“.</w:t>
            </w:r>
            <w:r w:rsidRPr="00D24997">
              <w:rPr>
                <w:rFonts w:ascii="Times New Roman" w:eastAsia="Times New Roman" w:hAnsi="Times New Roman" w:cs="Times New Roman"/>
                <w:sz w:val="18"/>
                <w:szCs w:val="18"/>
              </w:rPr>
              <w:br/>
            </w:r>
            <w:r w:rsidRPr="00D24997">
              <w:rPr>
                <w:rFonts w:ascii="Times New Roman" w:eastAsia="Times New Roman" w:hAnsi="Times New Roman" w:cs="Times New Roman"/>
                <w:sz w:val="18"/>
                <w:szCs w:val="18"/>
              </w:rPr>
              <w:br/>
              <w:t xml:space="preserve">Sõnad „ja materjalid“ tuleb sättest välja jätta, kuivõrd materjalidele ei kohaldu vastavushindamise ja märgistamise nõuded. TTJA märgib, et joogiveega kokkupuutuvate materjalide hügieeninõuded on juba sätestatud </w:t>
            </w:r>
            <w:proofErr w:type="spellStart"/>
            <w:r w:rsidRPr="00D24997">
              <w:rPr>
                <w:rFonts w:ascii="Times New Roman" w:eastAsia="Times New Roman" w:hAnsi="Times New Roman" w:cs="Times New Roman"/>
                <w:sz w:val="18"/>
                <w:szCs w:val="18"/>
              </w:rPr>
              <w:t>VeeS</w:t>
            </w:r>
            <w:proofErr w:type="spellEnd"/>
            <w:r w:rsidRPr="00D24997">
              <w:rPr>
                <w:rFonts w:ascii="Times New Roman" w:eastAsia="Times New Roman" w:hAnsi="Times New Roman" w:cs="Times New Roman"/>
                <w:sz w:val="18"/>
                <w:szCs w:val="18"/>
              </w:rPr>
              <w:t xml:space="preserve"> § 85⁵ lõikes 1, mistõttu puudub vajadus viidata direktiivi (EL) 2020/2184 artiklis 11 sätestatud hügieeninõuetele.</w:t>
            </w:r>
          </w:p>
        </w:tc>
        <w:tc>
          <w:tcPr>
            <w:tcW w:w="7404" w:type="dxa"/>
            <w:tcMar>
              <w:top w:w="80" w:type="dxa"/>
              <w:left w:w="80" w:type="dxa"/>
              <w:bottom w:w="80" w:type="dxa"/>
              <w:right w:w="80" w:type="dxa"/>
            </w:tcMar>
          </w:tcPr>
          <w:p w14:paraId="6E9A2515" w14:textId="77777777" w:rsidR="00EF62BF" w:rsidRPr="00D24997" w:rsidRDefault="00D227E7">
            <w:pPr>
              <w:rPr>
                <w:rFonts w:ascii="Times New Roman" w:hAnsi="Times New Roman" w:cs="Times New Roman"/>
                <w:sz w:val="18"/>
                <w:szCs w:val="18"/>
              </w:rPr>
            </w:pPr>
            <w:r w:rsidRPr="00D24997">
              <w:rPr>
                <w:rFonts w:ascii="Times New Roman" w:hAnsi="Times New Roman" w:cs="Times New Roman"/>
                <w:b/>
                <w:sz w:val="18"/>
                <w:szCs w:val="18"/>
              </w:rPr>
              <w:t>Arvestatud.</w:t>
            </w:r>
            <w:r w:rsidRPr="00D24997">
              <w:rPr>
                <w:rFonts w:ascii="Times New Roman" w:hAnsi="Times New Roman" w:cs="Times New Roman"/>
                <w:sz w:val="18"/>
                <w:szCs w:val="18"/>
              </w:rPr>
              <w:t xml:space="preserve"> Sõnastust täpsustati nii, et eristatakse joogiveega kokkupuutuvaid tooteid ja nendes kasutatavaid materjale. Toote vastavust hinnatakse ja toode märgistatakse EL-i õigusaktides sätestatud korras; valmismaterjalidele kohalduvad katsetamise ja heakskiitmise nõuded.</w:t>
            </w:r>
          </w:p>
        </w:tc>
      </w:tr>
      <w:tr w:rsidR="005E43C1" w:rsidRPr="00D24997" w14:paraId="2984A9CA" w14:textId="77777777" w:rsidTr="000944DC">
        <w:trPr>
          <w:cantSplit/>
          <w:jc w:val="center"/>
        </w:trPr>
        <w:tc>
          <w:tcPr>
            <w:tcW w:w="6600" w:type="dxa"/>
            <w:tcMar>
              <w:top w:w="80" w:type="dxa"/>
              <w:left w:w="80" w:type="dxa"/>
              <w:bottom w:w="80" w:type="dxa"/>
              <w:right w:w="80" w:type="dxa"/>
            </w:tcMar>
          </w:tcPr>
          <w:p w14:paraId="156FF4AA"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 xml:space="preserve">4. Eelnõu § 1 punkt 6. TTJA teeb ettepaneku </w:t>
            </w:r>
            <w:proofErr w:type="spellStart"/>
            <w:r w:rsidRPr="00D24997">
              <w:rPr>
                <w:rFonts w:ascii="Times New Roman" w:eastAsia="Times New Roman" w:hAnsi="Times New Roman" w:cs="Times New Roman"/>
                <w:sz w:val="18"/>
                <w:szCs w:val="18"/>
              </w:rPr>
              <w:t>VeeS</w:t>
            </w:r>
            <w:proofErr w:type="spellEnd"/>
            <w:r w:rsidRPr="00D24997">
              <w:rPr>
                <w:rFonts w:ascii="Times New Roman" w:eastAsia="Times New Roman" w:hAnsi="Times New Roman" w:cs="Times New Roman"/>
                <w:sz w:val="18"/>
                <w:szCs w:val="18"/>
              </w:rPr>
              <w:t xml:space="preserve"> §-i 85⁵ lisatava lõike 4 sõnastusest välja jätta sõnad „ja materjali“.</w:t>
            </w:r>
            <w:r w:rsidRPr="00D24997">
              <w:rPr>
                <w:rFonts w:ascii="Times New Roman" w:eastAsia="Times New Roman" w:hAnsi="Times New Roman" w:cs="Times New Roman"/>
                <w:sz w:val="18"/>
                <w:szCs w:val="18"/>
              </w:rPr>
              <w:br/>
            </w:r>
            <w:r w:rsidRPr="00D24997">
              <w:rPr>
                <w:rFonts w:ascii="Times New Roman" w:eastAsia="Times New Roman" w:hAnsi="Times New Roman" w:cs="Times New Roman"/>
                <w:sz w:val="18"/>
                <w:szCs w:val="18"/>
              </w:rPr>
              <w:br/>
              <w:t xml:space="preserve">Sõnad „ja materjali“ tuleb sättest välja jätta, kuna eelnõukohane sõnastus ei erista valmismaterjali katsetamist ja aktsepteerimist toote vastavushindamisest. TTJA juhib tähelepanu, et rakendusotsus (EL) 2024/368 sätestab toodetes kasutatavate valmismaterjalide katsetamise menetlused, meetodid ja aktsepteerimiskriteeriumid, aga määruse (EL) 2024/370 kohase vastavushindamise objekt on joogiveega kokkupuutuv toode. TTJA märgib, et rakendusotsuse (EL) 2024/368 kohaseid katseid tehakse toote </w:t>
            </w:r>
            <w:proofErr w:type="spellStart"/>
            <w:r w:rsidRPr="00D24997">
              <w:rPr>
                <w:rFonts w:ascii="Times New Roman" w:eastAsia="Times New Roman" w:hAnsi="Times New Roman" w:cs="Times New Roman"/>
                <w:sz w:val="18"/>
                <w:szCs w:val="18"/>
              </w:rPr>
              <w:t>vastavushindamismenetluse</w:t>
            </w:r>
            <w:proofErr w:type="spellEnd"/>
            <w:r w:rsidRPr="00D24997">
              <w:rPr>
                <w:rFonts w:ascii="Times New Roman" w:eastAsia="Times New Roman" w:hAnsi="Times New Roman" w:cs="Times New Roman"/>
                <w:sz w:val="18"/>
                <w:szCs w:val="18"/>
              </w:rPr>
              <w:t xml:space="preserve"> ehk tüübihindamise raames ja neid teeb teada antud </w:t>
            </w:r>
            <w:proofErr w:type="spellStart"/>
            <w:r w:rsidRPr="00D24997">
              <w:rPr>
                <w:rFonts w:ascii="Times New Roman" w:eastAsia="Times New Roman" w:hAnsi="Times New Roman" w:cs="Times New Roman"/>
                <w:sz w:val="18"/>
                <w:szCs w:val="18"/>
              </w:rPr>
              <w:t>vastavushindamisasutus</w:t>
            </w:r>
            <w:proofErr w:type="spellEnd"/>
            <w:r w:rsidRPr="00D24997">
              <w:rPr>
                <w:rFonts w:ascii="Times New Roman" w:eastAsia="Times New Roman" w:hAnsi="Times New Roman" w:cs="Times New Roman"/>
                <w:sz w:val="18"/>
                <w:szCs w:val="18"/>
              </w:rPr>
              <w:t xml:space="preserve"> või tehakse need tema nimel. Katsed võib füüsiliselt teha pädev katselabor, kuid katseprotokoll ei ole iseseisev toote </w:t>
            </w:r>
            <w:proofErr w:type="spellStart"/>
            <w:r w:rsidRPr="00D24997">
              <w:rPr>
                <w:rFonts w:ascii="Times New Roman" w:eastAsia="Times New Roman" w:hAnsi="Times New Roman" w:cs="Times New Roman"/>
                <w:sz w:val="18"/>
                <w:szCs w:val="18"/>
              </w:rPr>
              <w:t>tüübihindamistõend</w:t>
            </w:r>
            <w:proofErr w:type="spellEnd"/>
            <w:r w:rsidRPr="00D24997">
              <w:rPr>
                <w:rFonts w:ascii="Times New Roman" w:eastAsia="Times New Roman" w:hAnsi="Times New Roman" w:cs="Times New Roman"/>
                <w:sz w:val="18"/>
                <w:szCs w:val="18"/>
              </w:rPr>
              <w:t xml:space="preserve"> ega vastavusdeklaratsioon, mis saaks tõendada valmismaterjali nõuetele vastavust.</w:t>
            </w:r>
          </w:p>
        </w:tc>
        <w:tc>
          <w:tcPr>
            <w:tcW w:w="7404" w:type="dxa"/>
            <w:tcMar>
              <w:top w:w="80" w:type="dxa"/>
              <w:left w:w="80" w:type="dxa"/>
              <w:bottom w:w="80" w:type="dxa"/>
              <w:right w:w="80" w:type="dxa"/>
            </w:tcMar>
          </w:tcPr>
          <w:p w14:paraId="0309C985" w14:textId="77777777" w:rsidR="00EF62BF" w:rsidRPr="00D24997" w:rsidRDefault="00D227E7">
            <w:pPr>
              <w:rPr>
                <w:rFonts w:ascii="Times New Roman" w:hAnsi="Times New Roman" w:cs="Times New Roman"/>
                <w:sz w:val="18"/>
                <w:szCs w:val="18"/>
              </w:rPr>
            </w:pPr>
            <w:r w:rsidRPr="00D24997">
              <w:rPr>
                <w:rFonts w:ascii="Times New Roman" w:hAnsi="Times New Roman" w:cs="Times New Roman"/>
                <w:b/>
                <w:sz w:val="18"/>
                <w:szCs w:val="18"/>
              </w:rPr>
              <w:t>Arvestatud.</w:t>
            </w:r>
            <w:r w:rsidRPr="00D24997">
              <w:rPr>
                <w:rFonts w:ascii="Times New Roman" w:hAnsi="Times New Roman" w:cs="Times New Roman"/>
                <w:sz w:val="18"/>
                <w:szCs w:val="18"/>
              </w:rPr>
              <w:t xml:space="preserve"> Säte sõnastati selliselt, et vastavushindamise objekt on joogiveega kokkupuutuv toode. Valmismaterjalide katsetamise ja heakskiitmise tulemusi võetakse arvesse toote vastavushindamise käigus.</w:t>
            </w:r>
          </w:p>
        </w:tc>
      </w:tr>
      <w:tr w:rsidR="005E43C1" w:rsidRPr="00D24997" w14:paraId="4CC315F9" w14:textId="77777777" w:rsidTr="000944DC">
        <w:trPr>
          <w:cantSplit/>
          <w:jc w:val="center"/>
        </w:trPr>
        <w:tc>
          <w:tcPr>
            <w:tcW w:w="6600" w:type="dxa"/>
            <w:tcMar>
              <w:top w:w="80" w:type="dxa"/>
              <w:left w:w="80" w:type="dxa"/>
              <w:bottom w:w="80" w:type="dxa"/>
              <w:right w:w="80" w:type="dxa"/>
            </w:tcMar>
          </w:tcPr>
          <w:p w14:paraId="6172863F"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 xml:space="preserve">5. Eelnõu § 1 punktiga 6 seonduvalt teeb TTJA ettepaneku täiendada </w:t>
            </w:r>
            <w:proofErr w:type="spellStart"/>
            <w:r w:rsidRPr="00D24997">
              <w:rPr>
                <w:rFonts w:ascii="Times New Roman" w:eastAsia="Times New Roman" w:hAnsi="Times New Roman" w:cs="Times New Roman"/>
                <w:sz w:val="18"/>
                <w:szCs w:val="18"/>
              </w:rPr>
              <w:t>VeeS</w:t>
            </w:r>
            <w:proofErr w:type="spellEnd"/>
            <w:r w:rsidRPr="00D24997">
              <w:rPr>
                <w:rFonts w:ascii="Times New Roman" w:eastAsia="Times New Roman" w:hAnsi="Times New Roman" w:cs="Times New Roman"/>
                <w:sz w:val="18"/>
                <w:szCs w:val="18"/>
              </w:rPr>
              <w:t xml:space="preserve"> § 85⁵ pealkirja ja lisada sõna „kokkupuutuvad“ järele sõna „tooted,“.</w:t>
            </w:r>
          </w:p>
        </w:tc>
        <w:tc>
          <w:tcPr>
            <w:tcW w:w="7404" w:type="dxa"/>
            <w:tcMar>
              <w:top w:w="80" w:type="dxa"/>
              <w:left w:w="80" w:type="dxa"/>
              <w:bottom w:w="80" w:type="dxa"/>
              <w:right w:w="80" w:type="dxa"/>
            </w:tcMar>
          </w:tcPr>
          <w:p w14:paraId="019503E5" w14:textId="77777777" w:rsidR="00EF62BF" w:rsidRPr="00D24997" w:rsidRDefault="00D227E7">
            <w:pPr>
              <w:rPr>
                <w:rFonts w:ascii="Times New Roman" w:hAnsi="Times New Roman" w:cs="Times New Roman"/>
                <w:sz w:val="18"/>
                <w:szCs w:val="18"/>
              </w:rPr>
            </w:pPr>
            <w:r w:rsidRPr="00D24997">
              <w:rPr>
                <w:rFonts w:ascii="Times New Roman" w:hAnsi="Times New Roman" w:cs="Times New Roman"/>
                <w:b/>
                <w:sz w:val="18"/>
                <w:szCs w:val="18"/>
              </w:rPr>
              <w:t>Arvestatud.</w:t>
            </w:r>
            <w:r w:rsidRPr="00D24997">
              <w:rPr>
                <w:rFonts w:ascii="Times New Roman" w:hAnsi="Times New Roman" w:cs="Times New Roman"/>
                <w:sz w:val="18"/>
                <w:szCs w:val="18"/>
              </w:rPr>
              <w:t xml:space="preserve"> Paragrahvi pealkirja täiendati sõnaga „tooted,“, sest direktiivi artikli 11 alusel kehtestatud Euroopa Liidu õigusaktid käsitlevad lisaks materjalidele ka joogiveega kokkupuutuvate toodete vastavushindamist ja märgistamist.</w:t>
            </w:r>
          </w:p>
        </w:tc>
      </w:tr>
      <w:tr w:rsidR="005E43C1" w:rsidRPr="00D24997" w14:paraId="1C9B5AE5" w14:textId="77777777" w:rsidTr="000944DC">
        <w:trPr>
          <w:cantSplit/>
          <w:jc w:val="center"/>
        </w:trPr>
        <w:tc>
          <w:tcPr>
            <w:tcW w:w="6600" w:type="dxa"/>
            <w:tcMar>
              <w:top w:w="80" w:type="dxa"/>
              <w:left w:w="80" w:type="dxa"/>
              <w:bottom w:w="80" w:type="dxa"/>
              <w:right w:w="80" w:type="dxa"/>
            </w:tcMar>
          </w:tcPr>
          <w:p w14:paraId="732ECA9F"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6. Eelnõu § 1 punkt 7. TTJA hinnangul tuleks täiendavalt analüüsida, kas kavandatava muudatusega, mille kohaselt vaadatakse joogivee kontrolli kava pidevalt läbi, tagab soovitud tulemuse, et kava vajaduse korral koheselt ajakohastatakse. TTJA leiab, et vastava kohustuse puudumisel ei pea kava läbi vaatamisele järgnema kava ajakohastamist. Pigem tuleks soovitud tulemuse saavutamiseks joogivee kontrolli kava ajakohasust hinnata pidevalt ja vajadusel seda jooksvalt muuta ning asja- ja ajakohastatud kava tuleb vähemalt iga 6 aasta järel kooskõlastada Terviseametiga ja uuesti kinnitada. Seega vajalik on sätestada konkreetne kohustus kava pidevaks hindamiseks ja vajaduse korral muutmiseks.</w:t>
            </w:r>
          </w:p>
        </w:tc>
        <w:tc>
          <w:tcPr>
            <w:tcW w:w="7404" w:type="dxa"/>
            <w:tcMar>
              <w:top w:w="80" w:type="dxa"/>
              <w:left w:w="80" w:type="dxa"/>
              <w:bottom w:w="80" w:type="dxa"/>
              <w:right w:w="80" w:type="dxa"/>
            </w:tcMar>
          </w:tcPr>
          <w:p w14:paraId="652020E8" w14:textId="77777777" w:rsidR="00EF62BF" w:rsidRPr="00D24997" w:rsidRDefault="00D227E7">
            <w:pPr>
              <w:rPr>
                <w:rFonts w:ascii="Times New Roman" w:hAnsi="Times New Roman" w:cs="Times New Roman"/>
                <w:sz w:val="18"/>
                <w:szCs w:val="18"/>
              </w:rPr>
            </w:pPr>
            <w:r w:rsidRPr="00D24997">
              <w:rPr>
                <w:rFonts w:ascii="Times New Roman" w:hAnsi="Times New Roman" w:cs="Times New Roman"/>
                <w:b/>
                <w:sz w:val="18"/>
                <w:szCs w:val="18"/>
              </w:rPr>
              <w:t>Selgitatud.</w:t>
            </w:r>
            <w:r w:rsidRPr="00D24997">
              <w:rPr>
                <w:rFonts w:ascii="Times New Roman" w:hAnsi="Times New Roman" w:cs="Times New Roman"/>
                <w:sz w:val="18"/>
                <w:szCs w:val="18"/>
              </w:rPr>
              <w:t xml:space="preserve"> Lähtutud on direktiivi II lisa A osa punkti 4 sõnastusest, mille kohaselt seireprogramme vaadatakse pidevalt läbi ning need ajakohastatakse või </w:t>
            </w:r>
            <w:proofErr w:type="spellStart"/>
            <w:r w:rsidRPr="00D24997">
              <w:rPr>
                <w:rFonts w:ascii="Times New Roman" w:hAnsi="Times New Roman" w:cs="Times New Roman"/>
                <w:sz w:val="18"/>
                <w:szCs w:val="18"/>
              </w:rPr>
              <w:t>taaskinnitatakse</w:t>
            </w:r>
            <w:proofErr w:type="spellEnd"/>
            <w:r w:rsidRPr="00D24997">
              <w:rPr>
                <w:rFonts w:ascii="Times New Roman" w:hAnsi="Times New Roman" w:cs="Times New Roman"/>
                <w:sz w:val="18"/>
                <w:szCs w:val="18"/>
              </w:rPr>
              <w:t xml:space="preserve"> vähemalt iga kuue aasta tagant. Eelnõus täiendatakse </w:t>
            </w:r>
            <w:proofErr w:type="spellStart"/>
            <w:r w:rsidRPr="00D24997">
              <w:rPr>
                <w:rFonts w:ascii="Times New Roman" w:hAnsi="Times New Roman" w:cs="Times New Roman"/>
                <w:sz w:val="18"/>
                <w:szCs w:val="18"/>
              </w:rPr>
              <w:t>VeeS</w:t>
            </w:r>
            <w:proofErr w:type="spellEnd"/>
            <w:r w:rsidRPr="00D24997">
              <w:rPr>
                <w:rFonts w:ascii="Times New Roman" w:hAnsi="Times New Roman" w:cs="Times New Roman"/>
                <w:sz w:val="18"/>
                <w:szCs w:val="18"/>
              </w:rPr>
              <w:t xml:space="preserve"> § 87 lõiget 5 sõnadega „vaadatakse pidevalt läbi ja“.</w:t>
            </w:r>
          </w:p>
        </w:tc>
      </w:tr>
      <w:tr w:rsidR="005E43C1" w:rsidRPr="00D24997" w14:paraId="47C2F811" w14:textId="77777777" w:rsidTr="000944DC">
        <w:trPr>
          <w:cantSplit/>
          <w:jc w:val="center"/>
        </w:trPr>
        <w:tc>
          <w:tcPr>
            <w:tcW w:w="6600" w:type="dxa"/>
            <w:tcMar>
              <w:top w:w="80" w:type="dxa"/>
              <w:left w:w="80" w:type="dxa"/>
              <w:bottom w:w="80" w:type="dxa"/>
              <w:right w:w="80" w:type="dxa"/>
            </w:tcMar>
          </w:tcPr>
          <w:p w14:paraId="0EFACB47"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 xml:space="preserve">7. Eelnõu § 1 punkt 10. TTJA teeb ettepaneku </w:t>
            </w:r>
            <w:proofErr w:type="spellStart"/>
            <w:r w:rsidRPr="00D24997">
              <w:rPr>
                <w:rFonts w:ascii="Times New Roman" w:eastAsia="Times New Roman" w:hAnsi="Times New Roman" w:cs="Times New Roman"/>
                <w:sz w:val="18"/>
                <w:szCs w:val="18"/>
              </w:rPr>
              <w:t>VeeS</w:t>
            </w:r>
            <w:proofErr w:type="spellEnd"/>
            <w:r w:rsidRPr="00D24997">
              <w:rPr>
                <w:rFonts w:ascii="Times New Roman" w:eastAsia="Times New Roman" w:hAnsi="Times New Roman" w:cs="Times New Roman"/>
                <w:sz w:val="18"/>
                <w:szCs w:val="18"/>
              </w:rPr>
              <w:t xml:space="preserve"> §-i 250 lisatava lõike 8 sõnastusest välja jätta sõnad „ja materjali“.</w:t>
            </w:r>
            <w:r w:rsidRPr="00D24997">
              <w:rPr>
                <w:rFonts w:ascii="Times New Roman" w:eastAsia="Times New Roman" w:hAnsi="Times New Roman" w:cs="Times New Roman"/>
                <w:sz w:val="18"/>
                <w:szCs w:val="18"/>
              </w:rPr>
              <w:br/>
            </w:r>
            <w:r w:rsidRPr="00D24997">
              <w:rPr>
                <w:rFonts w:ascii="Times New Roman" w:eastAsia="Times New Roman" w:hAnsi="Times New Roman" w:cs="Times New Roman"/>
                <w:sz w:val="18"/>
                <w:szCs w:val="18"/>
              </w:rPr>
              <w:br/>
              <w:t>Sõnad „ja materjali“ tuleb sättest välja jätta põhjustel, mis on toodud käesoleva dokumendi punktis 1.</w:t>
            </w:r>
          </w:p>
        </w:tc>
        <w:tc>
          <w:tcPr>
            <w:tcW w:w="7404" w:type="dxa"/>
            <w:tcMar>
              <w:top w:w="80" w:type="dxa"/>
              <w:left w:w="80" w:type="dxa"/>
              <w:bottom w:w="80" w:type="dxa"/>
              <w:right w:w="80" w:type="dxa"/>
            </w:tcMar>
          </w:tcPr>
          <w:p w14:paraId="46550C3A"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b/>
                <w:sz w:val="18"/>
                <w:szCs w:val="18"/>
              </w:rPr>
              <w:t>Arvestatud.</w:t>
            </w:r>
            <w:r w:rsidRPr="00D24997">
              <w:rPr>
                <w:rFonts w:ascii="Times New Roman" w:eastAsia="Times New Roman" w:hAnsi="Times New Roman" w:cs="Times New Roman"/>
                <w:sz w:val="18"/>
                <w:szCs w:val="18"/>
              </w:rPr>
              <w:t xml:space="preserve"> TTJA turujärelevalvepädevus sõnastatakse tootepõhiselt. Seletuskirjas selgitatakse, et valmismaterjalide kohta esitatavate tõendite kontroll on osa konkreetse toote nõuetele vastavuse kontrollist.</w:t>
            </w:r>
          </w:p>
        </w:tc>
      </w:tr>
      <w:tr w:rsidR="005E43C1" w:rsidRPr="00D24997" w14:paraId="32B08496" w14:textId="77777777" w:rsidTr="000944DC">
        <w:trPr>
          <w:cantSplit/>
          <w:jc w:val="center"/>
        </w:trPr>
        <w:tc>
          <w:tcPr>
            <w:tcW w:w="6600" w:type="dxa"/>
            <w:tcMar>
              <w:top w:w="80" w:type="dxa"/>
              <w:left w:w="80" w:type="dxa"/>
              <w:bottom w:w="80" w:type="dxa"/>
              <w:right w:w="80" w:type="dxa"/>
            </w:tcMar>
          </w:tcPr>
          <w:p w14:paraId="1DB38CB4"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8. Eelnõu § 3. TTJA juhib tähelepanu, et eelnõukohase seaduse jõustumiseks on kavandatud 1. jaanuar 2027, kuid määruseid (EL) 2024/370 ja 2024/371 kohaldatakse juba 31. detsembrist 2026. Eelnõu seletuskirjas ei ole kuupäevade erinevust selgitatud. TTJA hinnangul peaks eelnõukohane pädevusraamistik jõustuma Euroopa Liidu õigusaktide kohaldamise kuupäeval.</w:t>
            </w:r>
          </w:p>
        </w:tc>
        <w:tc>
          <w:tcPr>
            <w:tcW w:w="7404" w:type="dxa"/>
            <w:tcMar>
              <w:top w:w="80" w:type="dxa"/>
              <w:left w:w="80" w:type="dxa"/>
              <w:bottom w:w="80" w:type="dxa"/>
              <w:right w:w="80" w:type="dxa"/>
            </w:tcMar>
          </w:tcPr>
          <w:p w14:paraId="0C2997C8" w14:textId="77777777" w:rsidR="00EF62BF" w:rsidRPr="00D24997" w:rsidRDefault="00D227E7">
            <w:pPr>
              <w:rPr>
                <w:rFonts w:ascii="Times New Roman" w:hAnsi="Times New Roman" w:cs="Times New Roman"/>
                <w:sz w:val="18"/>
                <w:szCs w:val="18"/>
              </w:rPr>
            </w:pPr>
            <w:r w:rsidRPr="00D24997">
              <w:rPr>
                <w:rFonts w:ascii="Times New Roman" w:hAnsi="Times New Roman" w:cs="Times New Roman"/>
                <w:b/>
                <w:sz w:val="18"/>
                <w:szCs w:val="18"/>
              </w:rPr>
              <w:t>Arvestatud.</w:t>
            </w:r>
            <w:r w:rsidRPr="00D24997">
              <w:rPr>
                <w:rFonts w:ascii="Times New Roman" w:hAnsi="Times New Roman" w:cs="Times New Roman"/>
                <w:sz w:val="18"/>
                <w:szCs w:val="18"/>
              </w:rPr>
              <w:t xml:space="preserve"> Seaduse jõustumistähtajaks sätestati 2026. aasta 31. detsember, et riigisisene pädevus- ja järelevalveraamistik jõustuks samal ajal Euroopa Liidu artikli 11 rakendusaktide kohaldamise algusega.</w:t>
            </w:r>
          </w:p>
        </w:tc>
      </w:tr>
      <w:tr w:rsidR="005E43C1" w:rsidRPr="00D24997" w14:paraId="4615C85F" w14:textId="77777777" w:rsidTr="000944DC">
        <w:trPr>
          <w:cantSplit/>
          <w:jc w:val="center"/>
        </w:trPr>
        <w:tc>
          <w:tcPr>
            <w:tcW w:w="6600" w:type="dxa"/>
            <w:tcMar>
              <w:top w:w="80" w:type="dxa"/>
              <w:left w:w="80" w:type="dxa"/>
              <w:bottom w:w="80" w:type="dxa"/>
              <w:right w:w="80" w:type="dxa"/>
            </w:tcMar>
          </w:tcPr>
          <w:p w14:paraId="38DB396C"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lastRenderedPageBreak/>
              <w:t>9. TTJA märgib täiendavalt, et kuivõrd eelnõukohastest muudatustest tulenevalt kohaldatakse TNVS-i ka määruste (EL) 2024/370 ja 2024/371 nõuete kontrollimiseks, võib olla vajalik nende määruste andmetega täiendada ka TNVS-i lõpus olevat Euroopa Liidu õigusaktide loetelu.</w:t>
            </w:r>
          </w:p>
        </w:tc>
        <w:tc>
          <w:tcPr>
            <w:tcW w:w="7404" w:type="dxa"/>
            <w:tcMar>
              <w:top w:w="80" w:type="dxa"/>
              <w:left w:w="80" w:type="dxa"/>
              <w:bottom w:w="80" w:type="dxa"/>
              <w:right w:w="80" w:type="dxa"/>
            </w:tcMar>
          </w:tcPr>
          <w:p w14:paraId="4D36B049" w14:textId="77777777" w:rsidR="00EF62BF" w:rsidRPr="00D24997" w:rsidRDefault="00D227E7">
            <w:pPr>
              <w:rPr>
                <w:rFonts w:ascii="Times New Roman" w:hAnsi="Times New Roman" w:cs="Times New Roman"/>
                <w:sz w:val="18"/>
                <w:szCs w:val="18"/>
              </w:rPr>
            </w:pPr>
            <w:r w:rsidRPr="00D24997">
              <w:rPr>
                <w:rFonts w:ascii="Times New Roman" w:hAnsi="Times New Roman" w:cs="Times New Roman"/>
                <w:b/>
                <w:sz w:val="18"/>
                <w:szCs w:val="18"/>
              </w:rPr>
              <w:t>Arvestatud.</w:t>
            </w:r>
            <w:r w:rsidRPr="00D24997">
              <w:rPr>
                <w:rFonts w:ascii="Times New Roman" w:hAnsi="Times New Roman" w:cs="Times New Roman"/>
                <w:sz w:val="18"/>
                <w:szCs w:val="18"/>
              </w:rPr>
              <w:t xml:space="preserve"> Toote nõuetele vastavuse seaduse normitehnilist märkust täiendatakse direktiiviga (EL) 2020/2184. EL-i määruseid normitehnilisse märkusesse ei lisata, kuid seletuskirjas selgitatakse, et TNVS-i kohaldatakse direktiivi artikli 11 alusel kehtestatud Euroopa Liidu õigusaktide rakendamiseks.</w:t>
            </w:r>
          </w:p>
        </w:tc>
      </w:tr>
      <w:tr w:rsidR="00B162C7" w:rsidRPr="00D24997" w14:paraId="00C45552" w14:textId="77777777" w:rsidTr="000944DC">
        <w:trPr>
          <w:cantSplit/>
          <w:jc w:val="center"/>
        </w:trPr>
        <w:tc>
          <w:tcPr>
            <w:tcW w:w="6600" w:type="dxa"/>
            <w:tcMar>
              <w:top w:w="80" w:type="dxa"/>
              <w:left w:w="80" w:type="dxa"/>
              <w:bottom w:w="80" w:type="dxa"/>
              <w:right w:w="80" w:type="dxa"/>
            </w:tcMar>
          </w:tcPr>
          <w:p w14:paraId="4CB4B4E9" w14:textId="77777777" w:rsidR="00B162C7" w:rsidRPr="00D24997" w:rsidRDefault="00B162C7">
            <w:pPr>
              <w:rPr>
                <w:rFonts w:ascii="Times New Roman" w:eastAsia="Times New Roman" w:hAnsi="Times New Roman" w:cs="Times New Roman"/>
                <w:sz w:val="18"/>
                <w:szCs w:val="18"/>
              </w:rPr>
            </w:pPr>
            <w:r w:rsidRPr="00B162C7">
              <w:rPr>
                <w:rFonts w:ascii="Times New Roman" w:eastAsia="Times New Roman" w:hAnsi="Times New Roman" w:cs="Times New Roman"/>
                <w:sz w:val="18"/>
                <w:szCs w:val="18"/>
              </w:rPr>
              <w:t xml:space="preserve">TTJA toetas </w:t>
            </w:r>
            <w:proofErr w:type="spellStart"/>
            <w:r w:rsidRPr="00B162C7">
              <w:rPr>
                <w:rFonts w:ascii="Times New Roman" w:eastAsia="Times New Roman" w:hAnsi="Times New Roman" w:cs="Times New Roman"/>
                <w:sz w:val="18"/>
                <w:szCs w:val="18"/>
              </w:rPr>
              <w:t>ReM</w:t>
            </w:r>
            <w:proofErr w:type="spellEnd"/>
            <w:r w:rsidRPr="00B162C7">
              <w:rPr>
                <w:rFonts w:ascii="Times New Roman" w:eastAsia="Times New Roman" w:hAnsi="Times New Roman" w:cs="Times New Roman"/>
                <w:sz w:val="18"/>
                <w:szCs w:val="18"/>
              </w:rPr>
              <w:t xml:space="preserve"> ettepaneku eesmärki</w:t>
            </w:r>
            <w:r>
              <w:rPr>
                <w:rFonts w:ascii="Times New Roman" w:eastAsia="Times New Roman" w:hAnsi="Times New Roman" w:cs="Times New Roman"/>
                <w:sz w:val="18"/>
                <w:szCs w:val="18"/>
              </w:rPr>
              <w:t xml:space="preserve"> seoses § 85</w:t>
            </w:r>
            <w:r w:rsidRPr="00B162C7">
              <w:rPr>
                <w:rFonts w:ascii="Times New Roman" w:eastAsia="Times New Roman" w:hAnsi="Times New Roman" w:cs="Times New Roman"/>
                <w:sz w:val="18"/>
                <w:szCs w:val="18"/>
                <w:vertAlign w:val="superscript"/>
              </w:rPr>
              <w:t>5</w:t>
            </w:r>
            <w:r>
              <w:rPr>
                <w:rFonts w:ascii="Times New Roman" w:eastAsia="Times New Roman" w:hAnsi="Times New Roman" w:cs="Times New Roman"/>
                <w:sz w:val="18"/>
                <w:szCs w:val="18"/>
              </w:rPr>
              <w:t xml:space="preserve"> lõike 3 sõnastusega</w:t>
            </w:r>
            <w:r w:rsidRPr="00B162C7">
              <w:rPr>
                <w:rFonts w:ascii="Times New Roman" w:eastAsia="Times New Roman" w:hAnsi="Times New Roman" w:cs="Times New Roman"/>
                <w:sz w:val="18"/>
                <w:szCs w:val="18"/>
              </w:rPr>
              <w:t xml:space="preserve">, kuid märkis, et kohaldamisala piiritlemisel tuleks lähtuda direktiivi artikli 11 loogikast: tooted ja materjalid peavad olema rajatistes </w:t>
            </w:r>
            <w:r w:rsidRPr="00B162C7">
              <w:rPr>
                <w:rFonts w:ascii="Times New Roman" w:eastAsia="Times New Roman" w:hAnsi="Times New Roman" w:cs="Times New Roman"/>
                <w:b/>
                <w:bCs/>
                <w:sz w:val="18"/>
                <w:szCs w:val="18"/>
              </w:rPr>
              <w:t>kasutamiseks ettenähtud</w:t>
            </w:r>
            <w:r w:rsidRPr="00B162C7">
              <w:rPr>
                <w:rFonts w:ascii="Times New Roman" w:eastAsia="Times New Roman" w:hAnsi="Times New Roman" w:cs="Times New Roman"/>
                <w:sz w:val="18"/>
                <w:szCs w:val="18"/>
              </w:rPr>
              <w:t>, mitte tingimata rajatises juba kasutusel. Vastasel juhul ei hõlmaks säte piisavalt selgelt turule lastavaid ja veel paigaldamata tooteid.</w:t>
            </w:r>
          </w:p>
        </w:tc>
        <w:tc>
          <w:tcPr>
            <w:tcW w:w="7404" w:type="dxa"/>
            <w:tcMar>
              <w:top w:w="80" w:type="dxa"/>
              <w:left w:w="80" w:type="dxa"/>
              <w:bottom w:w="80" w:type="dxa"/>
              <w:right w:w="80" w:type="dxa"/>
            </w:tcMar>
          </w:tcPr>
          <w:p w14:paraId="4B8D24A9" w14:textId="77777777" w:rsidR="00B162C7" w:rsidRPr="00676A32" w:rsidRDefault="00B162C7">
            <w:pPr>
              <w:rPr>
                <w:rFonts w:ascii="Times New Roman" w:hAnsi="Times New Roman" w:cs="Times New Roman"/>
                <w:bCs/>
                <w:sz w:val="18"/>
                <w:szCs w:val="18"/>
              </w:rPr>
            </w:pPr>
            <w:r w:rsidRPr="00B162C7">
              <w:rPr>
                <w:rFonts w:ascii="Times New Roman" w:hAnsi="Times New Roman" w:cs="Times New Roman"/>
                <w:b/>
                <w:sz w:val="18"/>
                <w:szCs w:val="18"/>
              </w:rPr>
              <w:t xml:space="preserve">Arvestatud. </w:t>
            </w:r>
            <w:proofErr w:type="spellStart"/>
            <w:r w:rsidRPr="00B162C7">
              <w:rPr>
                <w:rFonts w:ascii="Times New Roman" w:hAnsi="Times New Roman" w:cs="Times New Roman"/>
                <w:bCs/>
                <w:sz w:val="18"/>
                <w:szCs w:val="18"/>
              </w:rPr>
              <w:t>VeeS</w:t>
            </w:r>
            <w:proofErr w:type="spellEnd"/>
            <w:r w:rsidRPr="00B162C7">
              <w:rPr>
                <w:rFonts w:ascii="Times New Roman" w:hAnsi="Times New Roman" w:cs="Times New Roman"/>
                <w:bCs/>
                <w:sz w:val="18"/>
                <w:szCs w:val="18"/>
              </w:rPr>
              <w:t xml:space="preserve"> § 85⁵ lõike 3 sõnastust täpsusta</w:t>
            </w:r>
            <w:r w:rsidR="00676A32">
              <w:rPr>
                <w:rFonts w:ascii="Times New Roman" w:hAnsi="Times New Roman" w:cs="Times New Roman"/>
                <w:bCs/>
                <w:sz w:val="18"/>
                <w:szCs w:val="18"/>
              </w:rPr>
              <w:t>ti</w:t>
            </w:r>
            <w:r w:rsidRPr="00B162C7">
              <w:rPr>
                <w:rFonts w:ascii="Times New Roman" w:hAnsi="Times New Roman" w:cs="Times New Roman"/>
                <w:bCs/>
                <w:sz w:val="18"/>
                <w:szCs w:val="18"/>
              </w:rPr>
              <w:t xml:space="preserve"> TTJA ettepaneku alusel. Sättes kasutatakse sõnastust „joogivee võtmise, töötlemise, säilitamise või jaotamisega seotud rajatistes kasutamiseks ettenähtud joogiveega kokkupuutuvad tooted“, et hõlmata ka turule lastavad ja veel paigaldamata tooted. Täpsustus on kooskõlas direktiivi artikli 11 kohaldamisloogikaga</w:t>
            </w:r>
            <w:r w:rsidRPr="00B162C7">
              <w:rPr>
                <w:rFonts w:ascii="Times New Roman" w:hAnsi="Times New Roman" w:cs="Times New Roman"/>
                <w:b/>
                <w:sz w:val="18"/>
                <w:szCs w:val="18"/>
              </w:rPr>
              <w:t>.</w:t>
            </w:r>
          </w:p>
        </w:tc>
      </w:tr>
      <w:tr w:rsidR="00676A32" w:rsidRPr="00D24997" w14:paraId="3551639E" w14:textId="77777777" w:rsidTr="000944DC">
        <w:trPr>
          <w:cantSplit/>
          <w:jc w:val="center"/>
        </w:trPr>
        <w:tc>
          <w:tcPr>
            <w:tcW w:w="6600" w:type="dxa"/>
            <w:tcMar>
              <w:top w:w="80" w:type="dxa"/>
              <w:left w:w="80" w:type="dxa"/>
              <w:bottom w:w="80" w:type="dxa"/>
              <w:right w:w="80" w:type="dxa"/>
            </w:tcMar>
          </w:tcPr>
          <w:p w14:paraId="0709C9D0" w14:textId="77777777" w:rsidR="00676A32" w:rsidRPr="00B162C7" w:rsidRDefault="00676A32">
            <w:pPr>
              <w:rPr>
                <w:rFonts w:ascii="Times New Roman" w:eastAsia="Times New Roman" w:hAnsi="Times New Roman" w:cs="Times New Roman"/>
                <w:sz w:val="18"/>
                <w:szCs w:val="18"/>
              </w:rPr>
            </w:pPr>
            <w:r w:rsidRPr="00676A32">
              <w:rPr>
                <w:rFonts w:ascii="Times New Roman" w:eastAsia="Times New Roman" w:hAnsi="Times New Roman" w:cs="Times New Roman"/>
                <w:sz w:val="18"/>
                <w:szCs w:val="18"/>
              </w:rPr>
              <w:t>Seletuskirjas tuleks täpsustada Euroopa Liidu tasandi koostööga kaasnevat võimalikku töökoormust ja ressursivajadust. Kui tulevikus moodustatakse DWD ADCO või muu ADCO-tüüpi töögrupp, tuleks selgitada Eesti esindatust olukorras, kus teemad hõlmavad nii materjale kui lõpptooteid ning pädevus jaguneb mitme asutuse vahel. Samuti tuleks käsitleda võimalikku töökoormust ja lähetuskulusid.</w:t>
            </w:r>
          </w:p>
        </w:tc>
        <w:tc>
          <w:tcPr>
            <w:tcW w:w="7404" w:type="dxa"/>
            <w:tcMar>
              <w:top w:w="80" w:type="dxa"/>
              <w:left w:w="80" w:type="dxa"/>
              <w:bottom w:w="80" w:type="dxa"/>
              <w:right w:w="80" w:type="dxa"/>
            </w:tcMar>
          </w:tcPr>
          <w:p w14:paraId="1D8FEBAF" w14:textId="77777777" w:rsidR="00676A32" w:rsidRPr="00B162C7" w:rsidRDefault="00676A32">
            <w:pPr>
              <w:rPr>
                <w:rFonts w:ascii="Times New Roman" w:hAnsi="Times New Roman" w:cs="Times New Roman"/>
                <w:b/>
                <w:sz w:val="18"/>
                <w:szCs w:val="18"/>
              </w:rPr>
            </w:pPr>
            <w:r w:rsidRPr="00676A32">
              <w:rPr>
                <w:rFonts w:ascii="Times New Roman" w:hAnsi="Times New Roman" w:cs="Times New Roman"/>
                <w:b/>
                <w:sz w:val="18"/>
                <w:szCs w:val="18"/>
              </w:rPr>
              <w:t xml:space="preserve">Arvestatud. </w:t>
            </w:r>
            <w:r w:rsidRPr="00676A32">
              <w:rPr>
                <w:rFonts w:ascii="Times New Roman" w:hAnsi="Times New Roman" w:cs="Times New Roman"/>
                <w:bCs/>
                <w:sz w:val="18"/>
                <w:szCs w:val="18"/>
              </w:rPr>
              <w:t>Seletuskirja täiendat</w:t>
            </w:r>
            <w:r>
              <w:rPr>
                <w:rFonts w:ascii="Times New Roman" w:hAnsi="Times New Roman" w:cs="Times New Roman"/>
                <w:bCs/>
                <w:sz w:val="18"/>
                <w:szCs w:val="18"/>
              </w:rPr>
              <w:t>ud</w:t>
            </w:r>
            <w:r w:rsidRPr="00676A32">
              <w:rPr>
                <w:rFonts w:ascii="Times New Roman" w:hAnsi="Times New Roman" w:cs="Times New Roman"/>
                <w:bCs/>
                <w:sz w:val="18"/>
                <w:szCs w:val="18"/>
              </w:rPr>
              <w:t>. Selgit</w:t>
            </w:r>
            <w:r>
              <w:rPr>
                <w:rFonts w:ascii="Times New Roman" w:hAnsi="Times New Roman" w:cs="Times New Roman"/>
                <w:bCs/>
                <w:sz w:val="18"/>
                <w:szCs w:val="18"/>
              </w:rPr>
              <w:t>atud</w:t>
            </w:r>
            <w:r w:rsidRPr="00676A32">
              <w:rPr>
                <w:rFonts w:ascii="Times New Roman" w:hAnsi="Times New Roman" w:cs="Times New Roman"/>
                <w:bCs/>
                <w:sz w:val="18"/>
                <w:szCs w:val="18"/>
              </w:rPr>
              <w:t xml:space="preserve">, et direktiivi (EL) 2020/2184 artikli 11 rakendamisega seotud küsimusi käsitletakse praegu eelkõige joogiveedirektiivi rakendamise eksperdirühmas ja vajaduse korral tehnilistes aruteludes, kus Eesti osalemine on seni toimunud peamiselt hübriid- või </w:t>
            </w:r>
            <w:proofErr w:type="spellStart"/>
            <w:r w:rsidRPr="00676A32">
              <w:rPr>
                <w:rFonts w:ascii="Times New Roman" w:hAnsi="Times New Roman" w:cs="Times New Roman"/>
                <w:bCs/>
                <w:sz w:val="18"/>
                <w:szCs w:val="18"/>
              </w:rPr>
              <w:t>kaugosaluse</w:t>
            </w:r>
            <w:proofErr w:type="spellEnd"/>
            <w:r w:rsidRPr="00676A32">
              <w:rPr>
                <w:rFonts w:ascii="Times New Roman" w:hAnsi="Times New Roman" w:cs="Times New Roman"/>
                <w:bCs/>
                <w:sz w:val="18"/>
                <w:szCs w:val="18"/>
              </w:rPr>
              <w:t xml:space="preserve"> vormis. Kui edaspidi moodustatakse ADCO-tüüpi turujärelevalve koostööformaat, osaleb Eesti esindamisel eelkõige TTJA kui joogiveega kokkupuutuvate toodete turujärelevalveasutus. Vajaduse korral kaasatakse seisukohtade kujundamisse Terviseamet ja Põllumajandus- ja Toiduamet. Võimalikud lähetuskulud sõltuvad koostööformaadi töökorraldusest, koosolekute toimumiskohast ja sellest, kas Euroopa Komisjon kulud katab.</w:t>
            </w:r>
          </w:p>
        </w:tc>
      </w:tr>
      <w:tr w:rsidR="00A725BB" w:rsidRPr="00D24997" w14:paraId="7C25679F" w14:textId="77777777" w:rsidTr="000944DC">
        <w:trPr>
          <w:cantSplit/>
          <w:jc w:val="center"/>
        </w:trPr>
        <w:tc>
          <w:tcPr>
            <w:tcW w:w="6600" w:type="dxa"/>
            <w:tcMar>
              <w:top w:w="80" w:type="dxa"/>
              <w:left w:w="80" w:type="dxa"/>
              <w:bottom w:w="80" w:type="dxa"/>
              <w:right w:w="80" w:type="dxa"/>
            </w:tcMar>
          </w:tcPr>
          <w:p w14:paraId="0E6767BA" w14:textId="77777777" w:rsidR="00A725BB" w:rsidRPr="00676A32" w:rsidRDefault="00A725BB">
            <w:pPr>
              <w:rPr>
                <w:rFonts w:ascii="Times New Roman" w:eastAsia="Times New Roman" w:hAnsi="Times New Roman" w:cs="Times New Roman"/>
                <w:sz w:val="18"/>
                <w:szCs w:val="18"/>
              </w:rPr>
            </w:pPr>
            <w:r w:rsidRPr="00A725BB">
              <w:rPr>
                <w:rFonts w:ascii="Times New Roman" w:eastAsia="Times New Roman" w:hAnsi="Times New Roman" w:cs="Times New Roman"/>
                <w:sz w:val="18"/>
                <w:szCs w:val="18"/>
              </w:rPr>
              <w:t xml:space="preserve">Seletuskirjas oli Maksu- ja Tolliameti kohta sõnastus liiga kategooriline: „Maksu- ja Tolliametile ei lisandu uut sisulist järelevalveülesannet.“ TTJA märkis, et kuigi toodete nõuetele vastavuse sisuline hindamine jääb TTJA pädevusse, võib </w:t>
            </w:r>
            <w:proofErr w:type="spellStart"/>
            <w:r w:rsidRPr="00A725BB">
              <w:rPr>
                <w:rFonts w:ascii="Times New Roman" w:eastAsia="Times New Roman" w:hAnsi="Times New Roman" w:cs="Times New Roman"/>
                <w:sz w:val="18"/>
                <w:szCs w:val="18"/>
              </w:rPr>
              <w:t>MTA-le</w:t>
            </w:r>
            <w:proofErr w:type="spellEnd"/>
            <w:r w:rsidRPr="00A725BB">
              <w:rPr>
                <w:rFonts w:ascii="Times New Roman" w:eastAsia="Times New Roman" w:hAnsi="Times New Roman" w:cs="Times New Roman"/>
                <w:sz w:val="18"/>
                <w:szCs w:val="18"/>
              </w:rPr>
              <w:t xml:space="preserve"> lisanduda impordietapis täiendav kontrollikomponent koostöös TTJA-</w:t>
            </w:r>
            <w:proofErr w:type="spellStart"/>
            <w:r w:rsidRPr="00A725BB">
              <w:rPr>
                <w:rFonts w:ascii="Times New Roman" w:eastAsia="Times New Roman" w:hAnsi="Times New Roman" w:cs="Times New Roman"/>
                <w:sz w:val="18"/>
                <w:szCs w:val="18"/>
              </w:rPr>
              <w:t>ga</w:t>
            </w:r>
            <w:proofErr w:type="spellEnd"/>
            <w:r w:rsidRPr="00A725BB">
              <w:rPr>
                <w:rFonts w:ascii="Times New Roman" w:eastAsia="Times New Roman" w:hAnsi="Times New Roman" w:cs="Times New Roman"/>
                <w:sz w:val="18"/>
                <w:szCs w:val="18"/>
              </w:rPr>
              <w:t>, sh riskiprofiilide ja kontrollikirjelduste täiendamine.</w:t>
            </w:r>
          </w:p>
        </w:tc>
        <w:tc>
          <w:tcPr>
            <w:tcW w:w="7404" w:type="dxa"/>
            <w:tcMar>
              <w:top w:w="80" w:type="dxa"/>
              <w:left w:w="80" w:type="dxa"/>
              <w:bottom w:w="80" w:type="dxa"/>
              <w:right w:w="80" w:type="dxa"/>
            </w:tcMar>
          </w:tcPr>
          <w:p w14:paraId="3002F2B2" w14:textId="77777777" w:rsidR="00A725BB" w:rsidRPr="00A725BB" w:rsidRDefault="00A725BB">
            <w:pPr>
              <w:rPr>
                <w:rFonts w:ascii="Times New Roman" w:hAnsi="Times New Roman" w:cs="Times New Roman"/>
                <w:bCs/>
                <w:sz w:val="18"/>
                <w:szCs w:val="18"/>
              </w:rPr>
            </w:pPr>
            <w:r w:rsidRPr="00A725BB">
              <w:rPr>
                <w:rFonts w:ascii="Times New Roman" w:hAnsi="Times New Roman" w:cs="Times New Roman"/>
                <w:b/>
                <w:sz w:val="18"/>
                <w:szCs w:val="18"/>
              </w:rPr>
              <w:t>Arvestatud.</w:t>
            </w:r>
            <w:r>
              <w:rPr>
                <w:rFonts w:ascii="Times New Roman" w:hAnsi="Times New Roman" w:cs="Times New Roman"/>
                <w:bCs/>
                <w:sz w:val="18"/>
                <w:szCs w:val="18"/>
              </w:rPr>
              <w:t xml:space="preserve"> </w:t>
            </w:r>
            <w:r w:rsidRPr="00A725BB">
              <w:rPr>
                <w:rFonts w:ascii="Times New Roman" w:hAnsi="Times New Roman" w:cs="Times New Roman"/>
                <w:bCs/>
                <w:sz w:val="18"/>
                <w:szCs w:val="18"/>
              </w:rPr>
              <w:t xml:space="preserve">Seletuskirja sõnastust </w:t>
            </w:r>
            <w:r w:rsidR="00D753BB">
              <w:rPr>
                <w:rFonts w:ascii="Times New Roman" w:hAnsi="Times New Roman" w:cs="Times New Roman"/>
                <w:bCs/>
                <w:sz w:val="18"/>
                <w:szCs w:val="18"/>
              </w:rPr>
              <w:t>MTA mõjude osas täpsustatud.</w:t>
            </w:r>
          </w:p>
        </w:tc>
      </w:tr>
      <w:tr w:rsidR="002D7EE2" w:rsidRPr="00D24997" w14:paraId="197892BC" w14:textId="77777777" w:rsidTr="000944DC">
        <w:trPr>
          <w:cantSplit/>
          <w:jc w:val="center"/>
        </w:trPr>
        <w:tc>
          <w:tcPr>
            <w:tcW w:w="6600" w:type="dxa"/>
            <w:tcMar>
              <w:top w:w="80" w:type="dxa"/>
              <w:left w:w="80" w:type="dxa"/>
              <w:bottom w:w="80" w:type="dxa"/>
              <w:right w:w="80" w:type="dxa"/>
            </w:tcMar>
          </w:tcPr>
          <w:p w14:paraId="420535DC" w14:textId="77777777" w:rsidR="002D7EE2" w:rsidRPr="002D7EE2" w:rsidRDefault="002D7EE2" w:rsidP="002D7EE2">
            <w:pPr>
              <w:rPr>
                <w:rFonts w:ascii="Times New Roman" w:eastAsia="Times New Roman" w:hAnsi="Times New Roman" w:cs="Times New Roman"/>
                <w:sz w:val="18"/>
                <w:szCs w:val="18"/>
              </w:rPr>
            </w:pPr>
            <w:r>
              <w:rPr>
                <w:rFonts w:ascii="Times New Roman" w:eastAsia="Times New Roman" w:hAnsi="Times New Roman" w:cs="Times New Roman"/>
                <w:sz w:val="18"/>
                <w:szCs w:val="18"/>
              </w:rPr>
              <w:t>K</w:t>
            </w:r>
            <w:r w:rsidRPr="002D7EE2">
              <w:rPr>
                <w:rFonts w:ascii="Times New Roman" w:eastAsia="Times New Roman" w:hAnsi="Times New Roman" w:cs="Times New Roman"/>
                <w:sz w:val="18"/>
                <w:szCs w:val="18"/>
              </w:rPr>
              <w:t>as enne 31.12.2026 ehitatud rajatises toote asendamisel või remondil tuleb kasutada artikli 11 nõuetele vastavat toodet ka siis, kui tegevus ei ole rekonstrueerimine?</w:t>
            </w:r>
          </w:p>
          <w:p w14:paraId="5CF01B27" w14:textId="77777777" w:rsidR="002D7EE2" w:rsidRPr="00A725BB" w:rsidRDefault="002D7EE2" w:rsidP="002D7EE2">
            <w:pPr>
              <w:rPr>
                <w:rFonts w:ascii="Times New Roman" w:eastAsia="Times New Roman" w:hAnsi="Times New Roman" w:cs="Times New Roman"/>
                <w:sz w:val="18"/>
                <w:szCs w:val="18"/>
              </w:rPr>
            </w:pPr>
            <w:r w:rsidRPr="002D7EE2">
              <w:rPr>
                <w:rFonts w:ascii="Times New Roman" w:eastAsia="Times New Roman" w:hAnsi="Times New Roman" w:cs="Times New Roman"/>
                <w:sz w:val="18"/>
                <w:szCs w:val="18"/>
              </w:rPr>
              <w:t>Kui vastus on „jah“, peab seletuskiri seda üheselt ütlema. Kui vastus on „ei“, vajab see direktiivi valguses väga tugevat põhjendust. Praegu jääb seletuskirja ja rakendussätte koosmõjus see ebaselgeks.</w:t>
            </w:r>
          </w:p>
        </w:tc>
        <w:tc>
          <w:tcPr>
            <w:tcW w:w="7404" w:type="dxa"/>
            <w:tcMar>
              <w:top w:w="80" w:type="dxa"/>
              <w:left w:w="80" w:type="dxa"/>
              <w:bottom w:w="80" w:type="dxa"/>
              <w:right w:w="80" w:type="dxa"/>
            </w:tcMar>
          </w:tcPr>
          <w:p w14:paraId="024E8608" w14:textId="77777777" w:rsidR="002D7EE2" w:rsidRPr="00A725BB" w:rsidRDefault="002D7EE2">
            <w:pPr>
              <w:rPr>
                <w:rFonts w:ascii="Times New Roman" w:hAnsi="Times New Roman" w:cs="Times New Roman"/>
                <w:b/>
                <w:sz w:val="18"/>
                <w:szCs w:val="18"/>
              </w:rPr>
            </w:pPr>
            <w:r w:rsidRPr="002D7EE2">
              <w:rPr>
                <w:rFonts w:ascii="Times New Roman" w:hAnsi="Times New Roman" w:cs="Times New Roman"/>
                <w:b/>
                <w:sz w:val="18"/>
                <w:szCs w:val="18"/>
              </w:rPr>
              <w:t xml:space="preserve">Arvestatud. </w:t>
            </w:r>
            <w:r w:rsidRPr="002D7EE2">
              <w:rPr>
                <w:rFonts w:ascii="Times New Roman" w:hAnsi="Times New Roman" w:cs="Times New Roman"/>
                <w:bCs/>
                <w:sz w:val="18"/>
                <w:szCs w:val="18"/>
              </w:rPr>
              <w:t>Rakendussätte sõnastust</w:t>
            </w:r>
            <w:r w:rsidR="00B12497">
              <w:rPr>
                <w:rFonts w:ascii="Times New Roman" w:hAnsi="Times New Roman" w:cs="Times New Roman"/>
                <w:bCs/>
                <w:sz w:val="18"/>
                <w:szCs w:val="18"/>
              </w:rPr>
              <w:t xml:space="preserve"> ja seletuskirja</w:t>
            </w:r>
            <w:r w:rsidRPr="002D7EE2">
              <w:rPr>
                <w:rFonts w:ascii="Times New Roman" w:hAnsi="Times New Roman" w:cs="Times New Roman"/>
                <w:bCs/>
                <w:sz w:val="18"/>
                <w:szCs w:val="18"/>
              </w:rPr>
              <w:t xml:space="preserve"> täpsustati. Enne 2026. aasta 31. detsembrit ehitatud ehitises kohaldatakse veeseaduse § 85⁵ lõigetes 3 ja 4 sätestatud nõudeid uue joogiveega kokkupuutuva toote kasutusele võtmisest arvates. Seega peab pärast uue korra jõustumist kasutusele võetav uus joogiveega kokkupuutuv toode vastama artikli 11 nõuetele ka juhul, kui toode võetakse kasutusele remondi, hoolduse või olemasoleva osa asendamise käigus ning tegevus ei ole ehitusseadustiku tähenduses rekonstrueerimine. </w:t>
            </w:r>
          </w:p>
        </w:tc>
      </w:tr>
      <w:tr w:rsidR="005E43C1" w:rsidRPr="00D24997" w14:paraId="001E653B" w14:textId="77777777" w:rsidTr="689E45E9">
        <w:trPr>
          <w:cantSplit/>
          <w:jc w:val="center"/>
        </w:trPr>
        <w:tc>
          <w:tcPr>
            <w:tcW w:w="14004" w:type="dxa"/>
            <w:gridSpan w:val="2"/>
            <w:shd w:val="clear" w:color="auto" w:fill="D9D9D9" w:themeFill="background1" w:themeFillShade="D9"/>
            <w:tcMar>
              <w:top w:w="80" w:type="dxa"/>
              <w:left w:w="80" w:type="dxa"/>
              <w:bottom w:w="80" w:type="dxa"/>
              <w:right w:w="80" w:type="dxa"/>
            </w:tcMar>
            <w:vAlign w:val="center"/>
          </w:tcPr>
          <w:p w14:paraId="41A2081F" w14:textId="77777777" w:rsidR="005E43C1" w:rsidRPr="00D24997" w:rsidRDefault="001557F9">
            <w:pPr>
              <w:keepNext/>
              <w:rPr>
                <w:rFonts w:ascii="Times New Roman" w:hAnsi="Times New Roman" w:cs="Times New Roman"/>
                <w:sz w:val="18"/>
                <w:szCs w:val="18"/>
              </w:rPr>
            </w:pPr>
            <w:r w:rsidRPr="004C5DFA">
              <w:rPr>
                <w:rFonts w:ascii="Times New Roman" w:eastAsia="Times New Roman" w:hAnsi="Times New Roman" w:cs="Times New Roman"/>
                <w:b/>
                <w:sz w:val="18"/>
                <w:szCs w:val="18"/>
              </w:rPr>
              <w:t>Eesti Linnade ja Valdade Liit</w:t>
            </w:r>
          </w:p>
        </w:tc>
      </w:tr>
      <w:tr w:rsidR="005E43C1" w:rsidRPr="00D24997" w14:paraId="774BC86C" w14:textId="77777777" w:rsidTr="000944DC">
        <w:trPr>
          <w:cantSplit/>
          <w:jc w:val="center"/>
        </w:trPr>
        <w:tc>
          <w:tcPr>
            <w:tcW w:w="6600" w:type="dxa"/>
            <w:tcMar>
              <w:top w:w="80" w:type="dxa"/>
              <w:left w:w="80" w:type="dxa"/>
              <w:bottom w:w="80" w:type="dxa"/>
              <w:right w:w="80" w:type="dxa"/>
            </w:tcMar>
          </w:tcPr>
          <w:p w14:paraId="291E455A"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Märkusi ei esitatud.</w:t>
            </w:r>
          </w:p>
        </w:tc>
        <w:tc>
          <w:tcPr>
            <w:tcW w:w="7404" w:type="dxa"/>
            <w:tcMar>
              <w:top w:w="80" w:type="dxa"/>
              <w:left w:w="80" w:type="dxa"/>
              <w:bottom w:w="80" w:type="dxa"/>
              <w:right w:w="80" w:type="dxa"/>
            </w:tcMar>
          </w:tcPr>
          <w:p w14:paraId="09575B07"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b/>
                <w:sz w:val="18"/>
                <w:szCs w:val="18"/>
              </w:rPr>
              <w:t>Selgitatud.</w:t>
            </w:r>
            <w:r w:rsidRPr="00D24997">
              <w:rPr>
                <w:rFonts w:ascii="Times New Roman" w:eastAsia="Times New Roman" w:hAnsi="Times New Roman" w:cs="Times New Roman"/>
                <w:sz w:val="18"/>
                <w:szCs w:val="18"/>
              </w:rPr>
              <w:t xml:space="preserve"> Märkusi ei esitatud või märkuste esitamise kirja ei olnud lisatud.</w:t>
            </w:r>
          </w:p>
        </w:tc>
      </w:tr>
      <w:tr w:rsidR="005E43C1" w:rsidRPr="00D24997" w14:paraId="1DB76293" w14:textId="77777777" w:rsidTr="689E45E9">
        <w:trPr>
          <w:cantSplit/>
          <w:jc w:val="center"/>
        </w:trPr>
        <w:tc>
          <w:tcPr>
            <w:tcW w:w="14004" w:type="dxa"/>
            <w:gridSpan w:val="2"/>
            <w:shd w:val="clear" w:color="auto" w:fill="D9D9D9" w:themeFill="background1" w:themeFillShade="D9"/>
            <w:tcMar>
              <w:top w:w="80" w:type="dxa"/>
              <w:left w:w="80" w:type="dxa"/>
              <w:bottom w:w="80" w:type="dxa"/>
              <w:right w:w="80" w:type="dxa"/>
            </w:tcMar>
            <w:vAlign w:val="center"/>
          </w:tcPr>
          <w:p w14:paraId="3154CFDF" w14:textId="77777777" w:rsidR="005E43C1" w:rsidRPr="00D24997" w:rsidRDefault="001557F9">
            <w:pPr>
              <w:keepNext/>
              <w:rPr>
                <w:rFonts w:ascii="Times New Roman" w:hAnsi="Times New Roman" w:cs="Times New Roman"/>
                <w:sz w:val="18"/>
                <w:szCs w:val="18"/>
              </w:rPr>
            </w:pPr>
            <w:r w:rsidRPr="004C5DFA">
              <w:rPr>
                <w:rFonts w:ascii="Times New Roman" w:eastAsia="Times New Roman" w:hAnsi="Times New Roman" w:cs="Times New Roman"/>
                <w:b/>
                <w:sz w:val="18"/>
                <w:szCs w:val="18"/>
              </w:rPr>
              <w:t>Maksu- ja Tolliamet</w:t>
            </w:r>
          </w:p>
        </w:tc>
      </w:tr>
      <w:tr w:rsidR="005E43C1" w:rsidRPr="00D24997" w14:paraId="1869E946" w14:textId="77777777" w:rsidTr="000944DC">
        <w:trPr>
          <w:cantSplit/>
          <w:jc w:val="center"/>
        </w:trPr>
        <w:tc>
          <w:tcPr>
            <w:tcW w:w="6600" w:type="dxa"/>
            <w:tcMar>
              <w:top w:w="80" w:type="dxa"/>
              <w:left w:w="80" w:type="dxa"/>
              <w:bottom w:w="80" w:type="dxa"/>
              <w:right w:w="80" w:type="dxa"/>
            </w:tcMar>
          </w:tcPr>
          <w:p w14:paraId="1F4D5C99"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Märkusi ei esitatud.</w:t>
            </w:r>
          </w:p>
        </w:tc>
        <w:tc>
          <w:tcPr>
            <w:tcW w:w="7404" w:type="dxa"/>
            <w:tcMar>
              <w:top w:w="80" w:type="dxa"/>
              <w:left w:w="80" w:type="dxa"/>
              <w:bottom w:w="80" w:type="dxa"/>
              <w:right w:w="80" w:type="dxa"/>
            </w:tcMar>
          </w:tcPr>
          <w:p w14:paraId="75E62016"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b/>
                <w:sz w:val="18"/>
                <w:szCs w:val="18"/>
              </w:rPr>
              <w:t>Selgitatud.</w:t>
            </w:r>
            <w:r w:rsidRPr="00D24997">
              <w:rPr>
                <w:rFonts w:ascii="Times New Roman" w:eastAsia="Times New Roman" w:hAnsi="Times New Roman" w:cs="Times New Roman"/>
                <w:sz w:val="18"/>
                <w:szCs w:val="18"/>
              </w:rPr>
              <w:t xml:space="preserve"> Märkusi ei esitatud või märkuste esitamise kirja ei olnud lisatud.</w:t>
            </w:r>
          </w:p>
        </w:tc>
      </w:tr>
      <w:tr w:rsidR="005E43C1" w:rsidRPr="00D24997" w14:paraId="1AF3C866" w14:textId="77777777" w:rsidTr="689E45E9">
        <w:trPr>
          <w:cantSplit/>
          <w:jc w:val="center"/>
        </w:trPr>
        <w:tc>
          <w:tcPr>
            <w:tcW w:w="14004" w:type="dxa"/>
            <w:gridSpan w:val="2"/>
            <w:shd w:val="clear" w:color="auto" w:fill="D9D9D9" w:themeFill="background1" w:themeFillShade="D9"/>
            <w:tcMar>
              <w:top w:w="80" w:type="dxa"/>
              <w:left w:w="80" w:type="dxa"/>
              <w:bottom w:w="80" w:type="dxa"/>
              <w:right w:w="80" w:type="dxa"/>
            </w:tcMar>
            <w:vAlign w:val="center"/>
          </w:tcPr>
          <w:p w14:paraId="3226F0E1" w14:textId="77777777" w:rsidR="005E43C1" w:rsidRPr="00D24997" w:rsidRDefault="001557F9">
            <w:pPr>
              <w:keepNext/>
              <w:rPr>
                <w:rFonts w:ascii="Times New Roman" w:hAnsi="Times New Roman" w:cs="Times New Roman"/>
                <w:sz w:val="18"/>
                <w:szCs w:val="18"/>
              </w:rPr>
            </w:pPr>
            <w:r w:rsidRPr="004C5DFA">
              <w:rPr>
                <w:rFonts w:ascii="Times New Roman" w:eastAsia="Times New Roman" w:hAnsi="Times New Roman" w:cs="Times New Roman"/>
                <w:b/>
                <w:sz w:val="18"/>
                <w:szCs w:val="18"/>
              </w:rPr>
              <w:lastRenderedPageBreak/>
              <w:t>Maa- ja Ruumiamet</w:t>
            </w:r>
          </w:p>
        </w:tc>
      </w:tr>
      <w:tr w:rsidR="005E43C1" w:rsidRPr="00D24997" w14:paraId="1D17FA68" w14:textId="77777777" w:rsidTr="000944DC">
        <w:trPr>
          <w:cantSplit/>
          <w:jc w:val="center"/>
        </w:trPr>
        <w:tc>
          <w:tcPr>
            <w:tcW w:w="6600" w:type="dxa"/>
            <w:tcMar>
              <w:top w:w="80" w:type="dxa"/>
              <w:left w:w="80" w:type="dxa"/>
              <w:bottom w:w="80" w:type="dxa"/>
              <w:right w:w="80" w:type="dxa"/>
            </w:tcMar>
          </w:tcPr>
          <w:p w14:paraId="155BB0AC"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 xml:space="preserve">Maa- ja Ruumiamet tutvus esitatud eelnõu ja seletuskirjaga ning teeb ettepaneku täiendada seletuskirja peatükki 7. „Seaduse rakendamisega seotud riigi ja kohaliku omavalitsuse tegevused, eeldatavad kulud ja tulud“ täpsustusega, et Maa- ja Ruumiametile kaasnevad seaduse rakendamisega ühekordse investeeringu kulud 35 000 eurot ja edaspidi iga-aastased teenuse </w:t>
            </w:r>
            <w:proofErr w:type="spellStart"/>
            <w:r w:rsidRPr="00D24997">
              <w:rPr>
                <w:rFonts w:ascii="Times New Roman" w:eastAsia="Times New Roman" w:hAnsi="Times New Roman" w:cs="Times New Roman"/>
                <w:sz w:val="18"/>
                <w:szCs w:val="18"/>
              </w:rPr>
              <w:t>ülalhoiukulud</w:t>
            </w:r>
            <w:proofErr w:type="spellEnd"/>
            <w:r w:rsidRPr="00D24997">
              <w:rPr>
                <w:rFonts w:ascii="Times New Roman" w:eastAsia="Times New Roman" w:hAnsi="Times New Roman" w:cs="Times New Roman"/>
                <w:sz w:val="18"/>
                <w:szCs w:val="18"/>
              </w:rPr>
              <w:t xml:space="preserve"> 4000 eurot.</w:t>
            </w:r>
          </w:p>
        </w:tc>
        <w:tc>
          <w:tcPr>
            <w:tcW w:w="7404" w:type="dxa"/>
            <w:tcMar>
              <w:top w:w="80" w:type="dxa"/>
              <w:left w:w="80" w:type="dxa"/>
              <w:bottom w:w="80" w:type="dxa"/>
              <w:right w:w="80" w:type="dxa"/>
            </w:tcMar>
          </w:tcPr>
          <w:p w14:paraId="79957220" w14:textId="77777777" w:rsidR="00EF62BF" w:rsidRDefault="00D227E7">
            <w:pPr>
              <w:rPr>
                <w:rFonts w:ascii="Times New Roman" w:hAnsi="Times New Roman" w:cs="Times New Roman"/>
                <w:sz w:val="18"/>
                <w:szCs w:val="18"/>
              </w:rPr>
            </w:pPr>
            <w:r w:rsidRPr="00D24997">
              <w:rPr>
                <w:rFonts w:ascii="Times New Roman" w:hAnsi="Times New Roman" w:cs="Times New Roman"/>
                <w:b/>
                <w:sz w:val="18"/>
                <w:szCs w:val="18"/>
              </w:rPr>
              <w:t>Selgitatud.</w:t>
            </w:r>
            <w:r w:rsidRPr="00D24997">
              <w:rPr>
                <w:rFonts w:ascii="Times New Roman" w:hAnsi="Times New Roman" w:cs="Times New Roman"/>
                <w:sz w:val="18"/>
                <w:szCs w:val="18"/>
              </w:rPr>
              <w:t xml:space="preserve"> Eelnõu muudeti nii, et Terviseameti teavitamist </w:t>
            </w:r>
            <w:proofErr w:type="spellStart"/>
            <w:r w:rsidRPr="00D24997">
              <w:rPr>
                <w:rFonts w:ascii="Times New Roman" w:hAnsi="Times New Roman" w:cs="Times New Roman"/>
                <w:sz w:val="18"/>
                <w:szCs w:val="18"/>
              </w:rPr>
              <w:t>EHR-i</w:t>
            </w:r>
            <w:proofErr w:type="spellEnd"/>
            <w:r w:rsidRPr="00D24997">
              <w:rPr>
                <w:rFonts w:ascii="Times New Roman" w:hAnsi="Times New Roman" w:cs="Times New Roman"/>
                <w:sz w:val="18"/>
                <w:szCs w:val="18"/>
              </w:rPr>
              <w:t xml:space="preserve"> kaudu ei sätestata ja </w:t>
            </w:r>
            <w:proofErr w:type="spellStart"/>
            <w:r w:rsidRPr="00D24997">
              <w:rPr>
                <w:rFonts w:ascii="Times New Roman" w:hAnsi="Times New Roman" w:cs="Times New Roman"/>
                <w:sz w:val="18"/>
                <w:szCs w:val="18"/>
              </w:rPr>
              <w:t>EhS</w:t>
            </w:r>
            <w:proofErr w:type="spellEnd"/>
            <w:r w:rsidRPr="00D24997">
              <w:rPr>
                <w:rFonts w:ascii="Times New Roman" w:hAnsi="Times New Roman" w:cs="Times New Roman"/>
                <w:sz w:val="18"/>
                <w:szCs w:val="18"/>
              </w:rPr>
              <w:t xml:space="preserve"> § 127 lõige 2 tunnistatakse kehtetuks. Seetõttu ei kaasne eelnõuga Maa- ja Ruumiameti esitatud </w:t>
            </w:r>
            <w:proofErr w:type="spellStart"/>
            <w:r w:rsidRPr="00D24997">
              <w:rPr>
                <w:rFonts w:ascii="Times New Roman" w:hAnsi="Times New Roman" w:cs="Times New Roman"/>
                <w:sz w:val="18"/>
                <w:szCs w:val="18"/>
              </w:rPr>
              <w:t>EHR-i</w:t>
            </w:r>
            <w:proofErr w:type="spellEnd"/>
            <w:r w:rsidRPr="00D24997">
              <w:rPr>
                <w:rFonts w:ascii="Times New Roman" w:hAnsi="Times New Roman" w:cs="Times New Roman"/>
                <w:sz w:val="18"/>
                <w:szCs w:val="18"/>
              </w:rPr>
              <w:t xml:space="preserve"> arenduskulu ega iga-aastast </w:t>
            </w:r>
            <w:proofErr w:type="spellStart"/>
            <w:r w:rsidRPr="00D24997">
              <w:rPr>
                <w:rFonts w:ascii="Times New Roman" w:hAnsi="Times New Roman" w:cs="Times New Roman"/>
                <w:sz w:val="18"/>
                <w:szCs w:val="18"/>
              </w:rPr>
              <w:t>ülalhoiukulu</w:t>
            </w:r>
            <w:proofErr w:type="spellEnd"/>
            <w:r w:rsidRPr="00D24997">
              <w:rPr>
                <w:rFonts w:ascii="Times New Roman" w:hAnsi="Times New Roman" w:cs="Times New Roman"/>
                <w:sz w:val="18"/>
                <w:szCs w:val="18"/>
              </w:rPr>
              <w:t xml:space="preserve">. Seletuskirjast eemaldati </w:t>
            </w:r>
            <w:proofErr w:type="spellStart"/>
            <w:r w:rsidRPr="00D24997">
              <w:rPr>
                <w:rFonts w:ascii="Times New Roman" w:hAnsi="Times New Roman" w:cs="Times New Roman"/>
                <w:sz w:val="18"/>
                <w:szCs w:val="18"/>
              </w:rPr>
              <w:t>EHR-i</w:t>
            </w:r>
            <w:proofErr w:type="spellEnd"/>
            <w:r w:rsidRPr="00D24997">
              <w:rPr>
                <w:rFonts w:ascii="Times New Roman" w:hAnsi="Times New Roman" w:cs="Times New Roman"/>
                <w:sz w:val="18"/>
                <w:szCs w:val="18"/>
              </w:rPr>
              <w:t xml:space="preserve"> automaatse teavituse arenduse ja </w:t>
            </w:r>
            <w:proofErr w:type="spellStart"/>
            <w:r w:rsidRPr="00D24997">
              <w:rPr>
                <w:rFonts w:ascii="Times New Roman" w:hAnsi="Times New Roman" w:cs="Times New Roman"/>
                <w:sz w:val="18"/>
                <w:szCs w:val="18"/>
              </w:rPr>
              <w:t>ülalhoiu</w:t>
            </w:r>
            <w:proofErr w:type="spellEnd"/>
            <w:r w:rsidRPr="00D24997">
              <w:rPr>
                <w:rFonts w:ascii="Times New Roman" w:hAnsi="Times New Roman" w:cs="Times New Roman"/>
                <w:sz w:val="18"/>
                <w:szCs w:val="18"/>
              </w:rPr>
              <w:t xml:space="preserve"> kulu käsitlus.</w:t>
            </w:r>
          </w:p>
          <w:p w14:paraId="754825F1" w14:textId="77777777" w:rsidR="00A82A98" w:rsidRDefault="00A82A98">
            <w:pPr>
              <w:rPr>
                <w:rFonts w:ascii="Times New Roman" w:hAnsi="Times New Roman" w:cs="Times New Roman"/>
                <w:sz w:val="18"/>
                <w:szCs w:val="18"/>
              </w:rPr>
            </w:pPr>
          </w:p>
          <w:p w14:paraId="6BE4732D" w14:textId="77777777" w:rsidR="00DE6BF3" w:rsidRPr="00DE6BF3" w:rsidRDefault="00DE6BF3" w:rsidP="00DE6BF3">
            <w:pPr>
              <w:rPr>
                <w:rFonts w:ascii="Times New Roman" w:hAnsi="Times New Roman" w:cs="Times New Roman"/>
                <w:sz w:val="18"/>
                <w:szCs w:val="18"/>
              </w:rPr>
            </w:pPr>
            <w:r w:rsidRPr="00DE6BF3">
              <w:rPr>
                <w:rFonts w:ascii="Times New Roman" w:hAnsi="Times New Roman" w:cs="Times New Roman"/>
                <w:sz w:val="18"/>
                <w:szCs w:val="18"/>
              </w:rPr>
              <w:t>Arvestades 21.09.26. a MARU ja Terviseametiga peetud kohtumist arenduse vajaduste, ajakava ja rahastuse osas, jõuti järeldusele, et kaotatakse ehitusseadustiku (</w:t>
            </w:r>
            <w:proofErr w:type="spellStart"/>
            <w:r w:rsidRPr="00DE6BF3">
              <w:rPr>
                <w:rFonts w:ascii="Times New Roman" w:hAnsi="Times New Roman" w:cs="Times New Roman"/>
                <w:sz w:val="18"/>
                <w:szCs w:val="18"/>
              </w:rPr>
              <w:t>EhS</w:t>
            </w:r>
            <w:proofErr w:type="spellEnd"/>
            <w:r w:rsidRPr="00DE6BF3">
              <w:rPr>
                <w:rFonts w:ascii="Times New Roman" w:hAnsi="Times New Roman" w:cs="Times New Roman"/>
                <w:sz w:val="18"/>
                <w:szCs w:val="18"/>
              </w:rPr>
              <w:t>) §-</w:t>
            </w:r>
            <w:proofErr w:type="spellStart"/>
            <w:r w:rsidRPr="00DE6BF3">
              <w:rPr>
                <w:rFonts w:ascii="Times New Roman" w:hAnsi="Times New Roman" w:cs="Times New Roman"/>
                <w:sz w:val="18"/>
                <w:szCs w:val="18"/>
              </w:rPr>
              <w:t>is</w:t>
            </w:r>
            <w:proofErr w:type="spellEnd"/>
            <w:r w:rsidRPr="00DE6BF3">
              <w:rPr>
                <w:rFonts w:ascii="Times New Roman" w:hAnsi="Times New Roman" w:cs="Times New Roman"/>
                <w:sz w:val="18"/>
                <w:szCs w:val="18"/>
              </w:rPr>
              <w:t xml:space="preserve"> 127 puurkaevu või -augu kasutuselevõtul Terviseameti kooskõlastus ilma, et sellega asendatakse Terviseameti teavitamine.</w:t>
            </w:r>
          </w:p>
          <w:p w14:paraId="36238374" w14:textId="77777777" w:rsidR="00DE6BF3" w:rsidRPr="00DE6BF3" w:rsidRDefault="00DE6BF3" w:rsidP="00DE6BF3">
            <w:pPr>
              <w:rPr>
                <w:rFonts w:ascii="Times New Roman" w:hAnsi="Times New Roman" w:cs="Times New Roman"/>
                <w:sz w:val="18"/>
                <w:szCs w:val="18"/>
              </w:rPr>
            </w:pPr>
            <w:r w:rsidRPr="00DE6BF3">
              <w:rPr>
                <w:rFonts w:ascii="Times New Roman" w:hAnsi="Times New Roman" w:cs="Times New Roman"/>
                <w:sz w:val="18"/>
                <w:szCs w:val="18"/>
              </w:rPr>
              <w:t>Põhjendused:</w:t>
            </w:r>
          </w:p>
          <w:p w14:paraId="0B76C798" w14:textId="77777777" w:rsidR="00DE6BF3" w:rsidRPr="00DE6BF3" w:rsidRDefault="00DE6BF3" w:rsidP="00DE6BF3">
            <w:pPr>
              <w:rPr>
                <w:rFonts w:ascii="Times New Roman" w:hAnsi="Times New Roman" w:cs="Times New Roman"/>
                <w:sz w:val="18"/>
                <w:szCs w:val="18"/>
              </w:rPr>
            </w:pPr>
            <w:r w:rsidRPr="00DE6BF3">
              <w:rPr>
                <w:rFonts w:ascii="Times New Roman" w:hAnsi="Times New Roman" w:cs="Times New Roman"/>
                <w:sz w:val="18"/>
                <w:szCs w:val="18"/>
              </w:rPr>
              <w:t>Ehitusregistri (EHR) tehnilise lahenduse ebaproportsionaalsed kulud</w:t>
            </w:r>
          </w:p>
          <w:p w14:paraId="66D3CC83" w14:textId="77777777" w:rsidR="00DE6BF3" w:rsidRPr="00DE6BF3" w:rsidRDefault="00DE6BF3" w:rsidP="00DE6BF3">
            <w:pPr>
              <w:rPr>
                <w:rFonts w:ascii="Times New Roman" w:hAnsi="Times New Roman" w:cs="Times New Roman"/>
                <w:sz w:val="18"/>
                <w:szCs w:val="18"/>
              </w:rPr>
            </w:pPr>
            <w:proofErr w:type="spellStart"/>
            <w:r w:rsidRPr="00DE6BF3">
              <w:rPr>
                <w:rFonts w:ascii="Times New Roman" w:hAnsi="Times New Roman" w:cs="Times New Roman"/>
                <w:sz w:val="18"/>
                <w:szCs w:val="18"/>
              </w:rPr>
              <w:t>EHR-i</w:t>
            </w:r>
            <w:proofErr w:type="spellEnd"/>
            <w:r w:rsidRPr="00DE6BF3">
              <w:rPr>
                <w:rFonts w:ascii="Times New Roman" w:hAnsi="Times New Roman" w:cs="Times New Roman"/>
                <w:sz w:val="18"/>
                <w:szCs w:val="18"/>
              </w:rPr>
              <w:t xml:space="preserve"> vastava elektroonilise kooskõlastusprotsessi ja liidestuste arendamine osutuks ülemäära kulukaks ja halduskoormust suurendavaks.</w:t>
            </w:r>
          </w:p>
          <w:p w14:paraId="6659A391" w14:textId="77777777" w:rsidR="00DE6BF3" w:rsidRPr="00DE6BF3" w:rsidRDefault="00DE6BF3" w:rsidP="00DE6BF3">
            <w:pPr>
              <w:rPr>
                <w:rFonts w:ascii="Times New Roman" w:hAnsi="Times New Roman" w:cs="Times New Roman"/>
                <w:sz w:val="18"/>
                <w:szCs w:val="18"/>
              </w:rPr>
            </w:pPr>
            <w:r w:rsidRPr="00DE6BF3">
              <w:rPr>
                <w:rFonts w:ascii="Times New Roman" w:hAnsi="Times New Roman" w:cs="Times New Roman"/>
                <w:sz w:val="18"/>
                <w:szCs w:val="18"/>
              </w:rPr>
              <w:t>Kooskõlastuse asendamine teavitamisega ei täida eesmärki</w:t>
            </w:r>
          </w:p>
          <w:p w14:paraId="17E4D3AF" w14:textId="77777777" w:rsidR="00DE6BF3" w:rsidRPr="00DE6BF3" w:rsidRDefault="00DE6BF3" w:rsidP="00DE6BF3">
            <w:pPr>
              <w:rPr>
                <w:rFonts w:ascii="Times New Roman" w:hAnsi="Times New Roman" w:cs="Times New Roman"/>
                <w:sz w:val="18"/>
                <w:szCs w:val="18"/>
              </w:rPr>
            </w:pPr>
            <w:r w:rsidRPr="00DE6BF3">
              <w:rPr>
                <w:rFonts w:ascii="Times New Roman" w:hAnsi="Times New Roman" w:cs="Times New Roman"/>
                <w:sz w:val="18"/>
                <w:szCs w:val="18"/>
              </w:rPr>
              <w:t>Kooskõlastusnõude asendamine pelgalt teavitamiskohustusega ei vähenda Terviseameti halduskoormust, kuna teavitamine eeldaks ikkagi, et amet kontrollib rajatud puurkaevu andmed eraldi üle, mis ei hoia kokku riigi ressursse ega kiirenda menetlust.</w:t>
            </w:r>
          </w:p>
          <w:p w14:paraId="4099AA87" w14:textId="77777777" w:rsidR="00DE6BF3" w:rsidRPr="00DE6BF3" w:rsidRDefault="00DE6BF3" w:rsidP="00DE6BF3">
            <w:pPr>
              <w:rPr>
                <w:rFonts w:ascii="Times New Roman" w:hAnsi="Times New Roman" w:cs="Times New Roman"/>
                <w:sz w:val="18"/>
                <w:szCs w:val="18"/>
              </w:rPr>
            </w:pPr>
            <w:r w:rsidRPr="00DE6BF3">
              <w:rPr>
                <w:rFonts w:ascii="Times New Roman" w:hAnsi="Times New Roman" w:cs="Times New Roman"/>
                <w:sz w:val="18"/>
                <w:szCs w:val="18"/>
              </w:rPr>
              <w:t>Menetluste dubleerimine ja olemasolevad kontrollimehhanismid</w:t>
            </w:r>
          </w:p>
          <w:p w14:paraId="622FE198" w14:textId="77777777" w:rsidR="00DE6BF3" w:rsidRPr="00DE6BF3" w:rsidRDefault="00DE6BF3" w:rsidP="00DE6BF3">
            <w:pPr>
              <w:rPr>
                <w:rFonts w:ascii="Times New Roman" w:hAnsi="Times New Roman" w:cs="Times New Roman"/>
                <w:sz w:val="18"/>
                <w:szCs w:val="18"/>
              </w:rPr>
            </w:pPr>
            <w:r w:rsidRPr="00DE6BF3">
              <w:rPr>
                <w:rFonts w:ascii="Times New Roman" w:hAnsi="Times New Roman" w:cs="Times New Roman"/>
                <w:sz w:val="18"/>
                <w:szCs w:val="18"/>
              </w:rPr>
              <w:t>Puurkaevu rajamise ja kasutuselevõtu protsessis on juba praegu seaduse alusel kaasatud Keskkonnaamet ja kohalik omavalitsus, kes hindavad keskkonnamõjusid, põhjaveevarusid ja ehituse vastavust nõuetele. Terviseameti eraldi kooskõlastus dubleerib teiste riigiasutuste tehtavat kontrolli, pikendades asjatult menetlusaegu.</w:t>
            </w:r>
          </w:p>
          <w:p w14:paraId="61EE7B47" w14:textId="77777777" w:rsidR="00DE6BF3" w:rsidRPr="00DE6BF3" w:rsidRDefault="00DE6BF3" w:rsidP="00DE6BF3">
            <w:pPr>
              <w:rPr>
                <w:rFonts w:ascii="Times New Roman" w:hAnsi="Times New Roman" w:cs="Times New Roman"/>
                <w:sz w:val="18"/>
                <w:szCs w:val="18"/>
              </w:rPr>
            </w:pPr>
            <w:r w:rsidRPr="00DE6BF3">
              <w:rPr>
                <w:rFonts w:ascii="Times New Roman" w:hAnsi="Times New Roman" w:cs="Times New Roman"/>
                <w:sz w:val="18"/>
                <w:szCs w:val="18"/>
              </w:rPr>
              <w:t>Vastutuse lasumine joogivee käitlejal</w:t>
            </w:r>
          </w:p>
          <w:p w14:paraId="14FC44B0" w14:textId="77777777" w:rsidR="00DE6BF3" w:rsidRPr="00DE6BF3" w:rsidRDefault="00DE6BF3" w:rsidP="00DE6BF3">
            <w:pPr>
              <w:rPr>
                <w:rFonts w:ascii="Times New Roman" w:hAnsi="Times New Roman" w:cs="Times New Roman"/>
                <w:sz w:val="18"/>
                <w:szCs w:val="18"/>
              </w:rPr>
            </w:pPr>
            <w:r w:rsidRPr="00DE6BF3">
              <w:rPr>
                <w:rFonts w:ascii="Times New Roman" w:hAnsi="Times New Roman" w:cs="Times New Roman"/>
                <w:sz w:val="18"/>
                <w:szCs w:val="18"/>
              </w:rPr>
              <w:t xml:space="preserve">Vastavalt kehtivale õigusruumile lasub veeohutuse tagamise vastutus joogivee käitlejal/omanikul, kes peab tagama vee kvaliteedi ja nõuetele vastavuse. </w:t>
            </w:r>
          </w:p>
          <w:p w14:paraId="2CE3CB03" w14:textId="77777777" w:rsidR="00DE6BF3" w:rsidRPr="00DE6BF3" w:rsidRDefault="00DE6BF3" w:rsidP="00DE6BF3">
            <w:pPr>
              <w:rPr>
                <w:rFonts w:ascii="Times New Roman" w:hAnsi="Times New Roman" w:cs="Times New Roman"/>
                <w:sz w:val="18"/>
                <w:szCs w:val="18"/>
              </w:rPr>
            </w:pPr>
            <w:r w:rsidRPr="00DE6BF3">
              <w:rPr>
                <w:rFonts w:ascii="Times New Roman" w:hAnsi="Times New Roman" w:cs="Times New Roman"/>
                <w:sz w:val="18"/>
                <w:szCs w:val="18"/>
              </w:rPr>
              <w:t>Andmete liikumine riiklikes registrites</w:t>
            </w:r>
          </w:p>
          <w:p w14:paraId="39EFF8F9" w14:textId="77777777" w:rsidR="00A82A98" w:rsidRDefault="00DE6BF3" w:rsidP="00DE6BF3">
            <w:pPr>
              <w:rPr>
                <w:rFonts w:ascii="Times New Roman" w:hAnsi="Times New Roman" w:cs="Times New Roman"/>
                <w:sz w:val="18"/>
                <w:szCs w:val="18"/>
              </w:rPr>
            </w:pPr>
            <w:r w:rsidRPr="00DE6BF3">
              <w:rPr>
                <w:rFonts w:ascii="Times New Roman" w:hAnsi="Times New Roman" w:cs="Times New Roman"/>
                <w:sz w:val="18"/>
                <w:szCs w:val="18"/>
              </w:rPr>
              <w:t xml:space="preserve">Kui kaev on valmis puuritud ja katsetööd tehtud, esitab litsentseeritud </w:t>
            </w:r>
            <w:proofErr w:type="spellStart"/>
            <w:r w:rsidRPr="00DE6BF3">
              <w:rPr>
                <w:rFonts w:ascii="Times New Roman" w:hAnsi="Times New Roman" w:cs="Times New Roman"/>
                <w:sz w:val="18"/>
                <w:szCs w:val="18"/>
              </w:rPr>
              <w:t>puurija</w:t>
            </w:r>
            <w:proofErr w:type="spellEnd"/>
            <w:r w:rsidRPr="00DE6BF3">
              <w:rPr>
                <w:rFonts w:ascii="Times New Roman" w:hAnsi="Times New Roman" w:cs="Times New Roman"/>
                <w:sz w:val="18"/>
                <w:szCs w:val="18"/>
              </w:rPr>
              <w:t xml:space="preserve"> vajalikud andmed (koordinaadid, sügavus, läbitud pinnasekihid, veeproovid jms) Keskkonnaagentuurile. Keskkonnaagentuur kontrollib andmed üle, registreerib kaevu ametlikult </w:t>
            </w:r>
            <w:proofErr w:type="spellStart"/>
            <w:r w:rsidRPr="00DE6BF3">
              <w:rPr>
                <w:rFonts w:ascii="Times New Roman" w:hAnsi="Times New Roman" w:cs="Times New Roman"/>
                <w:sz w:val="18"/>
                <w:szCs w:val="18"/>
              </w:rPr>
              <w:t>EELIS-es</w:t>
            </w:r>
            <w:proofErr w:type="spellEnd"/>
            <w:r w:rsidRPr="00DE6BF3">
              <w:rPr>
                <w:rFonts w:ascii="Times New Roman" w:hAnsi="Times New Roman" w:cs="Times New Roman"/>
                <w:sz w:val="18"/>
                <w:szCs w:val="18"/>
              </w:rPr>
              <w:t xml:space="preserve"> ning annab sellele unikaalse katastritunnuse. Just see unikaalne katastritunnus on piisav ja korrektne alus puurkaevu andmete sidumiseks Keskkonnatervise infosüsteemiga.</w:t>
            </w:r>
          </w:p>
          <w:p w14:paraId="462F3BDA" w14:textId="77777777" w:rsidR="00071DFF" w:rsidRPr="00D24997" w:rsidRDefault="00071DFF">
            <w:pPr>
              <w:rPr>
                <w:rFonts w:ascii="Times New Roman" w:hAnsi="Times New Roman" w:cs="Times New Roman"/>
                <w:sz w:val="18"/>
                <w:szCs w:val="18"/>
              </w:rPr>
            </w:pPr>
          </w:p>
        </w:tc>
      </w:tr>
      <w:tr w:rsidR="005E43C1" w:rsidRPr="00D24997" w14:paraId="39E5F5A6" w14:textId="77777777" w:rsidTr="689E45E9">
        <w:trPr>
          <w:cantSplit/>
          <w:jc w:val="center"/>
        </w:trPr>
        <w:tc>
          <w:tcPr>
            <w:tcW w:w="14004" w:type="dxa"/>
            <w:gridSpan w:val="2"/>
            <w:shd w:val="clear" w:color="auto" w:fill="D9D9D9" w:themeFill="background1" w:themeFillShade="D9"/>
            <w:tcMar>
              <w:top w:w="80" w:type="dxa"/>
              <w:left w:w="80" w:type="dxa"/>
              <w:bottom w:w="80" w:type="dxa"/>
              <w:right w:w="80" w:type="dxa"/>
            </w:tcMar>
            <w:vAlign w:val="center"/>
          </w:tcPr>
          <w:p w14:paraId="3BEE23F3" w14:textId="77777777" w:rsidR="005E43C1" w:rsidRPr="00D24997" w:rsidRDefault="001557F9">
            <w:pPr>
              <w:keepNext/>
              <w:rPr>
                <w:rFonts w:ascii="Times New Roman" w:hAnsi="Times New Roman" w:cs="Times New Roman"/>
                <w:sz w:val="18"/>
                <w:szCs w:val="18"/>
              </w:rPr>
            </w:pPr>
            <w:r w:rsidRPr="004C5DFA">
              <w:rPr>
                <w:rFonts w:ascii="Times New Roman" w:eastAsia="Times New Roman" w:hAnsi="Times New Roman" w:cs="Times New Roman"/>
                <w:b/>
                <w:sz w:val="18"/>
                <w:szCs w:val="18"/>
              </w:rPr>
              <w:t>Terviseamet</w:t>
            </w:r>
          </w:p>
        </w:tc>
      </w:tr>
      <w:tr w:rsidR="005E43C1" w:rsidRPr="00D24997" w14:paraId="14D1B463" w14:textId="77777777" w:rsidTr="000944DC">
        <w:trPr>
          <w:cantSplit/>
          <w:jc w:val="center"/>
        </w:trPr>
        <w:tc>
          <w:tcPr>
            <w:tcW w:w="6600" w:type="dxa"/>
            <w:tcMar>
              <w:top w:w="80" w:type="dxa"/>
              <w:left w:w="80" w:type="dxa"/>
              <w:bottom w:w="80" w:type="dxa"/>
              <w:right w:w="80" w:type="dxa"/>
            </w:tcMar>
          </w:tcPr>
          <w:p w14:paraId="460DA903"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Terviseamet tutvus arvamuse andmiseks edastatud veeseaduse ja ehitusseadustiku muutmise seaduse eelnõuga. Ettepanekud ja märkused eelnõu osas puuduvad.</w:t>
            </w:r>
          </w:p>
        </w:tc>
        <w:tc>
          <w:tcPr>
            <w:tcW w:w="7404" w:type="dxa"/>
            <w:tcMar>
              <w:top w:w="80" w:type="dxa"/>
              <w:left w:w="80" w:type="dxa"/>
              <w:bottom w:w="80" w:type="dxa"/>
              <w:right w:w="80" w:type="dxa"/>
            </w:tcMar>
          </w:tcPr>
          <w:p w14:paraId="1519AB6A"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Märkusi ei esitatud.</w:t>
            </w:r>
          </w:p>
        </w:tc>
      </w:tr>
      <w:tr w:rsidR="005E43C1" w:rsidRPr="00D24997" w14:paraId="02EA639D" w14:textId="77777777" w:rsidTr="689E45E9">
        <w:trPr>
          <w:cantSplit/>
          <w:jc w:val="center"/>
        </w:trPr>
        <w:tc>
          <w:tcPr>
            <w:tcW w:w="14004" w:type="dxa"/>
            <w:gridSpan w:val="2"/>
            <w:shd w:val="clear" w:color="auto" w:fill="D9D9D9" w:themeFill="background1" w:themeFillShade="D9"/>
            <w:tcMar>
              <w:top w:w="80" w:type="dxa"/>
              <w:left w:w="80" w:type="dxa"/>
              <w:bottom w:w="80" w:type="dxa"/>
              <w:right w:w="80" w:type="dxa"/>
            </w:tcMar>
            <w:vAlign w:val="center"/>
          </w:tcPr>
          <w:p w14:paraId="4C01FA41" w14:textId="77777777" w:rsidR="005E43C1" w:rsidRPr="00D24997" w:rsidRDefault="001557F9">
            <w:pPr>
              <w:keepNext/>
              <w:rPr>
                <w:rFonts w:ascii="Times New Roman" w:hAnsi="Times New Roman" w:cs="Times New Roman"/>
                <w:sz w:val="18"/>
                <w:szCs w:val="18"/>
              </w:rPr>
            </w:pPr>
            <w:r w:rsidRPr="004C5DFA">
              <w:rPr>
                <w:rFonts w:ascii="Times New Roman" w:eastAsia="Times New Roman" w:hAnsi="Times New Roman" w:cs="Times New Roman"/>
                <w:b/>
                <w:sz w:val="18"/>
                <w:szCs w:val="18"/>
              </w:rPr>
              <w:t>Põllumajandus- ja Toiduamet</w:t>
            </w:r>
          </w:p>
        </w:tc>
      </w:tr>
      <w:tr w:rsidR="005E43C1" w:rsidRPr="00D24997" w14:paraId="607F920D" w14:textId="77777777" w:rsidTr="000944DC">
        <w:trPr>
          <w:cantSplit/>
          <w:jc w:val="center"/>
        </w:trPr>
        <w:tc>
          <w:tcPr>
            <w:tcW w:w="6600" w:type="dxa"/>
            <w:tcMar>
              <w:top w:w="80" w:type="dxa"/>
              <w:left w:w="80" w:type="dxa"/>
              <w:bottom w:w="80" w:type="dxa"/>
              <w:right w:w="80" w:type="dxa"/>
            </w:tcMar>
          </w:tcPr>
          <w:p w14:paraId="74FC22E6" w14:textId="77777777" w:rsidR="005E43C1" w:rsidRPr="00D24997" w:rsidRDefault="005E43C1">
            <w:pPr>
              <w:rPr>
                <w:rFonts w:ascii="Times New Roman" w:hAnsi="Times New Roman" w:cs="Times New Roman"/>
                <w:sz w:val="18"/>
                <w:szCs w:val="18"/>
              </w:rPr>
            </w:pPr>
          </w:p>
        </w:tc>
        <w:tc>
          <w:tcPr>
            <w:tcW w:w="7404" w:type="dxa"/>
            <w:tcMar>
              <w:top w:w="80" w:type="dxa"/>
              <w:left w:w="80" w:type="dxa"/>
              <w:bottom w:w="80" w:type="dxa"/>
              <w:right w:w="80" w:type="dxa"/>
            </w:tcMar>
          </w:tcPr>
          <w:p w14:paraId="07D3B97C" w14:textId="77777777" w:rsidR="005E43C1" w:rsidRPr="00D24997" w:rsidRDefault="005E43C1">
            <w:pPr>
              <w:rPr>
                <w:rFonts w:ascii="Times New Roman" w:hAnsi="Times New Roman" w:cs="Times New Roman"/>
                <w:sz w:val="18"/>
                <w:szCs w:val="18"/>
              </w:rPr>
            </w:pPr>
          </w:p>
        </w:tc>
      </w:tr>
      <w:tr w:rsidR="005E43C1" w:rsidRPr="00D24997" w14:paraId="4FD13633" w14:textId="77777777" w:rsidTr="000944DC">
        <w:trPr>
          <w:cantSplit/>
          <w:jc w:val="center"/>
        </w:trPr>
        <w:tc>
          <w:tcPr>
            <w:tcW w:w="6600" w:type="dxa"/>
            <w:tcMar>
              <w:top w:w="80" w:type="dxa"/>
              <w:left w:w="80" w:type="dxa"/>
              <w:bottom w:w="80" w:type="dxa"/>
              <w:right w:w="80" w:type="dxa"/>
            </w:tcMar>
          </w:tcPr>
          <w:p w14:paraId="1912EBEB" w14:textId="77777777" w:rsidR="00EF62BF" w:rsidRPr="00D24997" w:rsidRDefault="00EF62BF">
            <w:pPr>
              <w:rPr>
                <w:rFonts w:ascii="Times New Roman" w:hAnsi="Times New Roman" w:cs="Times New Roman"/>
                <w:sz w:val="18"/>
                <w:szCs w:val="18"/>
              </w:rPr>
            </w:pPr>
          </w:p>
          <w:p w14:paraId="05F15F21" w14:textId="77777777" w:rsidR="00EF62BF" w:rsidRPr="00D24997" w:rsidRDefault="00D227E7">
            <w:pPr>
              <w:rPr>
                <w:rFonts w:ascii="Times New Roman" w:hAnsi="Times New Roman" w:cs="Times New Roman"/>
                <w:sz w:val="18"/>
                <w:szCs w:val="18"/>
              </w:rPr>
            </w:pPr>
            <w:r w:rsidRPr="00D24997">
              <w:rPr>
                <w:rFonts w:ascii="Times New Roman" w:hAnsi="Times New Roman" w:cs="Times New Roman"/>
                <w:sz w:val="18"/>
                <w:szCs w:val="18"/>
              </w:rPr>
              <w:t>PTA palus täpsustada, kuidas PTA suhestub DWD artikli 11 ja TKM valdkonnaga, kas seletuskirjas on käsitletud DWD ja TKM raamistike piirjooni ning kas PTA pädevus muutub. Samuti paluti mõelda läbi piirjuhtumid, näiteks teisaldatavad joogiveemahutid, veepaagid ja filtrilahendused, ning selgitada, et TKM ja DWD raamistikud võivad sisaldada erinevaid nõudeid, piirväärtusi või keelustusi.</w:t>
            </w:r>
          </w:p>
        </w:tc>
        <w:tc>
          <w:tcPr>
            <w:tcW w:w="7404" w:type="dxa"/>
            <w:tcMar>
              <w:top w:w="80" w:type="dxa"/>
              <w:left w:w="80" w:type="dxa"/>
              <w:bottom w:w="80" w:type="dxa"/>
              <w:right w:w="80" w:type="dxa"/>
            </w:tcMar>
          </w:tcPr>
          <w:p w14:paraId="17DB36C7" w14:textId="77777777" w:rsidR="00EF62BF" w:rsidRPr="00D24997" w:rsidRDefault="00D227E7">
            <w:pPr>
              <w:rPr>
                <w:rFonts w:ascii="Times New Roman" w:hAnsi="Times New Roman" w:cs="Times New Roman"/>
                <w:sz w:val="18"/>
                <w:szCs w:val="18"/>
              </w:rPr>
            </w:pPr>
            <w:r w:rsidRPr="00D24997">
              <w:rPr>
                <w:rFonts w:ascii="Times New Roman" w:hAnsi="Times New Roman" w:cs="Times New Roman"/>
                <w:b/>
                <w:sz w:val="18"/>
                <w:szCs w:val="18"/>
              </w:rPr>
              <w:t>Arvestatud.</w:t>
            </w:r>
            <w:r w:rsidRPr="00D24997">
              <w:rPr>
                <w:rFonts w:ascii="Times New Roman" w:hAnsi="Times New Roman" w:cs="Times New Roman"/>
                <w:sz w:val="18"/>
                <w:szCs w:val="18"/>
              </w:rPr>
              <w:t xml:space="preserve"> Seletuskirja täiendati selgitusega, et eelnõuga ei muudeta Põllumajandus- ja Toiduameti pädevust toiduga kokkupuutuvate materjalide ja esemete nõuete järelevalves. Seletuskirjas eristatakse DWD artikli 11 kohaldamisala ning TKM raamistikku, tuuakse näiteid toiduga kokkupuutuvatest veega kokkupuutuvatest esemetest ning selgitatakse piirjuhtumeid, kus kohaldatav raamistik sõltub toote kasutusotstarbest ja sellest, kas toodet kasutatakse joogivee võtmiseks, töötlemiseks, säilitamiseks või jaotamiseks mõeldud süsteemi osana või pigem toidu või joogi käitlemise, pakendamise, serveerimise või tarbijaesemena.</w:t>
            </w:r>
          </w:p>
        </w:tc>
      </w:tr>
      <w:tr w:rsidR="005E43C1" w:rsidRPr="00D24997" w14:paraId="6916D4A7" w14:textId="77777777" w:rsidTr="689E45E9">
        <w:trPr>
          <w:cantSplit/>
          <w:jc w:val="center"/>
        </w:trPr>
        <w:tc>
          <w:tcPr>
            <w:tcW w:w="14004" w:type="dxa"/>
            <w:gridSpan w:val="2"/>
            <w:shd w:val="clear" w:color="auto" w:fill="D9D9D9" w:themeFill="background1" w:themeFillShade="D9"/>
            <w:tcMar>
              <w:top w:w="80" w:type="dxa"/>
              <w:left w:w="80" w:type="dxa"/>
              <w:bottom w:w="80" w:type="dxa"/>
              <w:right w:w="80" w:type="dxa"/>
            </w:tcMar>
            <w:vAlign w:val="center"/>
          </w:tcPr>
          <w:p w14:paraId="28192E6D" w14:textId="77777777" w:rsidR="005E43C1" w:rsidRPr="00D24997" w:rsidRDefault="001557F9">
            <w:pPr>
              <w:keepNext/>
              <w:rPr>
                <w:rFonts w:ascii="Times New Roman" w:hAnsi="Times New Roman" w:cs="Times New Roman"/>
                <w:sz w:val="18"/>
                <w:szCs w:val="18"/>
              </w:rPr>
            </w:pPr>
            <w:r w:rsidRPr="004C5DFA">
              <w:rPr>
                <w:rFonts w:ascii="Times New Roman" w:eastAsia="Times New Roman" w:hAnsi="Times New Roman" w:cs="Times New Roman"/>
                <w:b/>
                <w:sz w:val="18"/>
                <w:szCs w:val="18"/>
              </w:rPr>
              <w:t>Eesti Akrediteerimiskeskus</w:t>
            </w:r>
          </w:p>
        </w:tc>
      </w:tr>
      <w:tr w:rsidR="005E43C1" w:rsidRPr="00D24997" w14:paraId="3F69095E" w14:textId="77777777" w:rsidTr="000944DC">
        <w:trPr>
          <w:cantSplit/>
          <w:jc w:val="center"/>
        </w:trPr>
        <w:tc>
          <w:tcPr>
            <w:tcW w:w="6600" w:type="dxa"/>
            <w:tcMar>
              <w:top w:w="80" w:type="dxa"/>
              <w:left w:w="80" w:type="dxa"/>
              <w:bottom w:w="80" w:type="dxa"/>
              <w:right w:w="80" w:type="dxa"/>
            </w:tcMar>
          </w:tcPr>
          <w:p w14:paraId="2BE8E854"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Märkusi ei esitatud.</w:t>
            </w:r>
          </w:p>
        </w:tc>
        <w:tc>
          <w:tcPr>
            <w:tcW w:w="7404" w:type="dxa"/>
            <w:tcMar>
              <w:top w:w="80" w:type="dxa"/>
              <w:left w:w="80" w:type="dxa"/>
              <w:bottom w:w="80" w:type="dxa"/>
              <w:right w:w="80" w:type="dxa"/>
            </w:tcMar>
          </w:tcPr>
          <w:p w14:paraId="2125BA4E"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Märkusi ei esitatud või märkuste esitamise kirja ei olnud lisatud.</w:t>
            </w:r>
          </w:p>
        </w:tc>
      </w:tr>
      <w:tr w:rsidR="005E43C1" w:rsidRPr="00D24997" w14:paraId="00B212A7" w14:textId="77777777" w:rsidTr="689E45E9">
        <w:trPr>
          <w:cantSplit/>
          <w:jc w:val="center"/>
        </w:trPr>
        <w:tc>
          <w:tcPr>
            <w:tcW w:w="14004" w:type="dxa"/>
            <w:gridSpan w:val="2"/>
            <w:shd w:val="clear" w:color="auto" w:fill="D9D9D9" w:themeFill="background1" w:themeFillShade="D9"/>
            <w:tcMar>
              <w:top w:w="80" w:type="dxa"/>
              <w:left w:w="80" w:type="dxa"/>
              <w:bottom w:w="80" w:type="dxa"/>
              <w:right w:w="80" w:type="dxa"/>
            </w:tcMar>
            <w:vAlign w:val="center"/>
          </w:tcPr>
          <w:p w14:paraId="3B993C7B" w14:textId="77777777" w:rsidR="005E43C1" w:rsidRPr="00D24997" w:rsidRDefault="001557F9">
            <w:pPr>
              <w:keepNext/>
              <w:rPr>
                <w:rFonts w:ascii="Times New Roman" w:hAnsi="Times New Roman" w:cs="Times New Roman"/>
                <w:sz w:val="18"/>
                <w:szCs w:val="18"/>
              </w:rPr>
            </w:pPr>
            <w:proofErr w:type="spellStart"/>
            <w:r w:rsidRPr="004C5DFA">
              <w:rPr>
                <w:rFonts w:ascii="Times New Roman" w:eastAsia="Times New Roman" w:hAnsi="Times New Roman" w:cs="Times New Roman"/>
                <w:b/>
                <w:sz w:val="18"/>
                <w:szCs w:val="18"/>
              </w:rPr>
              <w:t>TalTechi</w:t>
            </w:r>
            <w:proofErr w:type="spellEnd"/>
            <w:r w:rsidRPr="004C5DFA">
              <w:rPr>
                <w:rFonts w:ascii="Times New Roman" w:eastAsia="Times New Roman" w:hAnsi="Times New Roman" w:cs="Times New Roman"/>
                <w:b/>
                <w:sz w:val="18"/>
                <w:szCs w:val="18"/>
              </w:rPr>
              <w:t xml:space="preserve"> materjali- ja keskkonnatehnoloogia instituut</w:t>
            </w:r>
          </w:p>
        </w:tc>
      </w:tr>
      <w:tr w:rsidR="005E43C1" w:rsidRPr="00D24997" w14:paraId="59AE889C" w14:textId="77777777" w:rsidTr="000944DC">
        <w:trPr>
          <w:cantSplit/>
          <w:jc w:val="center"/>
        </w:trPr>
        <w:tc>
          <w:tcPr>
            <w:tcW w:w="6600" w:type="dxa"/>
            <w:tcMar>
              <w:top w:w="80" w:type="dxa"/>
              <w:left w:w="80" w:type="dxa"/>
              <w:bottom w:w="80" w:type="dxa"/>
              <w:right w:w="80" w:type="dxa"/>
            </w:tcMar>
          </w:tcPr>
          <w:p w14:paraId="4A824D96"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Märkusi ei esitatud.</w:t>
            </w:r>
          </w:p>
        </w:tc>
        <w:tc>
          <w:tcPr>
            <w:tcW w:w="7404" w:type="dxa"/>
            <w:tcMar>
              <w:top w:w="80" w:type="dxa"/>
              <w:left w:w="80" w:type="dxa"/>
              <w:bottom w:w="80" w:type="dxa"/>
              <w:right w:w="80" w:type="dxa"/>
            </w:tcMar>
          </w:tcPr>
          <w:p w14:paraId="03E740D3"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Märkusi ei esitatud või märkuste esitamise kirja ei olnud lisatud.</w:t>
            </w:r>
          </w:p>
        </w:tc>
      </w:tr>
      <w:tr w:rsidR="005E43C1" w:rsidRPr="00D24997" w14:paraId="18781DAC" w14:textId="77777777" w:rsidTr="689E45E9">
        <w:trPr>
          <w:cantSplit/>
          <w:jc w:val="center"/>
        </w:trPr>
        <w:tc>
          <w:tcPr>
            <w:tcW w:w="14004" w:type="dxa"/>
            <w:gridSpan w:val="2"/>
            <w:shd w:val="clear" w:color="auto" w:fill="D9D9D9" w:themeFill="background1" w:themeFillShade="D9"/>
            <w:tcMar>
              <w:top w:w="80" w:type="dxa"/>
              <w:left w:w="80" w:type="dxa"/>
              <w:bottom w:w="80" w:type="dxa"/>
              <w:right w:w="80" w:type="dxa"/>
            </w:tcMar>
            <w:vAlign w:val="center"/>
          </w:tcPr>
          <w:p w14:paraId="17BBBE16" w14:textId="77777777" w:rsidR="005E43C1" w:rsidRPr="00D24997" w:rsidRDefault="001557F9">
            <w:pPr>
              <w:keepNext/>
              <w:rPr>
                <w:rFonts w:ascii="Times New Roman" w:hAnsi="Times New Roman" w:cs="Times New Roman"/>
                <w:sz w:val="18"/>
                <w:szCs w:val="18"/>
              </w:rPr>
            </w:pPr>
            <w:r w:rsidRPr="004C5DFA">
              <w:rPr>
                <w:rFonts w:ascii="Times New Roman" w:eastAsia="Times New Roman" w:hAnsi="Times New Roman" w:cs="Times New Roman"/>
                <w:b/>
                <w:sz w:val="18"/>
                <w:szCs w:val="18"/>
              </w:rPr>
              <w:t>Eesti Vee-ettevõtete Liit</w:t>
            </w:r>
          </w:p>
        </w:tc>
      </w:tr>
      <w:tr w:rsidR="005E43C1" w:rsidRPr="00D24997" w14:paraId="5FFC4870" w14:textId="77777777" w:rsidTr="000944DC">
        <w:trPr>
          <w:cantSplit/>
          <w:jc w:val="center"/>
        </w:trPr>
        <w:tc>
          <w:tcPr>
            <w:tcW w:w="6600" w:type="dxa"/>
            <w:tcMar>
              <w:top w:w="80" w:type="dxa"/>
              <w:left w:w="80" w:type="dxa"/>
              <w:bottom w:w="80" w:type="dxa"/>
              <w:right w:w="80" w:type="dxa"/>
            </w:tcMar>
          </w:tcPr>
          <w:p w14:paraId="5317147E"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Märkusi ei esitatud.</w:t>
            </w:r>
          </w:p>
        </w:tc>
        <w:tc>
          <w:tcPr>
            <w:tcW w:w="7404" w:type="dxa"/>
            <w:tcMar>
              <w:top w:w="80" w:type="dxa"/>
              <w:left w:w="80" w:type="dxa"/>
              <w:bottom w:w="80" w:type="dxa"/>
              <w:right w:w="80" w:type="dxa"/>
            </w:tcMar>
          </w:tcPr>
          <w:p w14:paraId="377A0AC7"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Märkusi ei esitatud või märkuste esitamise kirja ei olnud lisatud.</w:t>
            </w:r>
          </w:p>
        </w:tc>
      </w:tr>
      <w:tr w:rsidR="005E43C1" w:rsidRPr="00D24997" w14:paraId="31138FE1" w14:textId="77777777" w:rsidTr="689E45E9">
        <w:trPr>
          <w:cantSplit/>
          <w:jc w:val="center"/>
        </w:trPr>
        <w:tc>
          <w:tcPr>
            <w:tcW w:w="14004" w:type="dxa"/>
            <w:gridSpan w:val="2"/>
            <w:shd w:val="clear" w:color="auto" w:fill="D9D9D9" w:themeFill="background1" w:themeFillShade="D9"/>
            <w:tcMar>
              <w:top w:w="80" w:type="dxa"/>
              <w:left w:w="80" w:type="dxa"/>
              <w:bottom w:w="80" w:type="dxa"/>
              <w:right w:w="80" w:type="dxa"/>
            </w:tcMar>
            <w:vAlign w:val="center"/>
          </w:tcPr>
          <w:p w14:paraId="6C73C9DA" w14:textId="77777777" w:rsidR="005E43C1" w:rsidRPr="00D24997" w:rsidRDefault="001557F9">
            <w:pPr>
              <w:keepNext/>
              <w:rPr>
                <w:rFonts w:ascii="Times New Roman" w:hAnsi="Times New Roman" w:cs="Times New Roman"/>
                <w:sz w:val="18"/>
                <w:szCs w:val="18"/>
              </w:rPr>
            </w:pPr>
            <w:r w:rsidRPr="004C5DFA">
              <w:rPr>
                <w:rFonts w:ascii="Times New Roman" w:eastAsia="Times New Roman" w:hAnsi="Times New Roman" w:cs="Times New Roman"/>
                <w:b/>
                <w:sz w:val="18"/>
                <w:szCs w:val="18"/>
              </w:rPr>
              <w:t>Eesti Plastitööstuse Liit</w:t>
            </w:r>
          </w:p>
        </w:tc>
      </w:tr>
      <w:tr w:rsidR="005E43C1" w:rsidRPr="00D24997" w14:paraId="3057CF7C" w14:textId="77777777" w:rsidTr="000944DC">
        <w:trPr>
          <w:cantSplit/>
          <w:jc w:val="center"/>
        </w:trPr>
        <w:tc>
          <w:tcPr>
            <w:tcW w:w="6600" w:type="dxa"/>
            <w:tcMar>
              <w:top w:w="80" w:type="dxa"/>
              <w:left w:w="80" w:type="dxa"/>
              <w:bottom w:w="80" w:type="dxa"/>
              <w:right w:w="80" w:type="dxa"/>
            </w:tcMar>
          </w:tcPr>
          <w:p w14:paraId="568382EE"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Märkusi ei esitatud.</w:t>
            </w:r>
          </w:p>
        </w:tc>
        <w:tc>
          <w:tcPr>
            <w:tcW w:w="7404" w:type="dxa"/>
            <w:tcMar>
              <w:top w:w="80" w:type="dxa"/>
              <w:left w:w="80" w:type="dxa"/>
              <w:bottom w:w="80" w:type="dxa"/>
              <w:right w:w="80" w:type="dxa"/>
            </w:tcMar>
          </w:tcPr>
          <w:p w14:paraId="0E42B649"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Märkusi ei esitatud või märkuste esitamise kirja ei olnud lisatud.</w:t>
            </w:r>
          </w:p>
        </w:tc>
      </w:tr>
      <w:tr w:rsidR="005E43C1" w:rsidRPr="00D24997" w14:paraId="56B89568" w14:textId="77777777" w:rsidTr="689E45E9">
        <w:trPr>
          <w:cantSplit/>
          <w:jc w:val="center"/>
        </w:trPr>
        <w:tc>
          <w:tcPr>
            <w:tcW w:w="14004" w:type="dxa"/>
            <w:gridSpan w:val="2"/>
            <w:shd w:val="clear" w:color="auto" w:fill="D9D9D9" w:themeFill="background1" w:themeFillShade="D9"/>
            <w:tcMar>
              <w:top w:w="80" w:type="dxa"/>
              <w:left w:w="80" w:type="dxa"/>
              <w:bottom w:w="80" w:type="dxa"/>
              <w:right w:w="80" w:type="dxa"/>
            </w:tcMar>
            <w:vAlign w:val="center"/>
          </w:tcPr>
          <w:p w14:paraId="33BF8E08" w14:textId="77777777" w:rsidR="005E43C1" w:rsidRPr="00D24997" w:rsidRDefault="001557F9">
            <w:pPr>
              <w:keepNext/>
              <w:rPr>
                <w:rFonts w:ascii="Times New Roman" w:hAnsi="Times New Roman" w:cs="Times New Roman"/>
                <w:sz w:val="18"/>
                <w:szCs w:val="18"/>
              </w:rPr>
            </w:pPr>
            <w:r w:rsidRPr="004C5DFA">
              <w:rPr>
                <w:rFonts w:ascii="Times New Roman" w:eastAsia="Times New Roman" w:hAnsi="Times New Roman" w:cs="Times New Roman"/>
                <w:b/>
                <w:sz w:val="18"/>
                <w:szCs w:val="18"/>
              </w:rPr>
              <w:t>Eesti Ehitusmaterjalide Tootjate Liit</w:t>
            </w:r>
          </w:p>
        </w:tc>
      </w:tr>
      <w:tr w:rsidR="005E43C1" w:rsidRPr="00D24997" w14:paraId="134ADD3E" w14:textId="77777777" w:rsidTr="000944DC">
        <w:trPr>
          <w:cantSplit/>
          <w:jc w:val="center"/>
        </w:trPr>
        <w:tc>
          <w:tcPr>
            <w:tcW w:w="6600" w:type="dxa"/>
            <w:tcMar>
              <w:top w:w="80" w:type="dxa"/>
              <w:left w:w="80" w:type="dxa"/>
              <w:bottom w:w="80" w:type="dxa"/>
              <w:right w:w="80" w:type="dxa"/>
            </w:tcMar>
          </w:tcPr>
          <w:p w14:paraId="0248A215"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Märkusi ei esitatud.</w:t>
            </w:r>
          </w:p>
        </w:tc>
        <w:tc>
          <w:tcPr>
            <w:tcW w:w="7404" w:type="dxa"/>
            <w:tcMar>
              <w:top w:w="80" w:type="dxa"/>
              <w:left w:w="80" w:type="dxa"/>
              <w:bottom w:w="80" w:type="dxa"/>
              <w:right w:w="80" w:type="dxa"/>
            </w:tcMar>
          </w:tcPr>
          <w:p w14:paraId="377EB74D"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Märkusi ei esitatud või märkuste esitamise kirja ei olnud lisatud.</w:t>
            </w:r>
          </w:p>
        </w:tc>
      </w:tr>
      <w:tr w:rsidR="005E43C1" w:rsidRPr="00D24997" w14:paraId="06F8D6C8" w14:textId="77777777" w:rsidTr="689E45E9">
        <w:trPr>
          <w:cantSplit/>
          <w:jc w:val="center"/>
        </w:trPr>
        <w:tc>
          <w:tcPr>
            <w:tcW w:w="14004" w:type="dxa"/>
            <w:gridSpan w:val="2"/>
            <w:shd w:val="clear" w:color="auto" w:fill="D9D9D9" w:themeFill="background1" w:themeFillShade="D9"/>
            <w:tcMar>
              <w:top w:w="80" w:type="dxa"/>
              <w:left w:w="80" w:type="dxa"/>
              <w:bottom w:w="80" w:type="dxa"/>
              <w:right w:w="80" w:type="dxa"/>
            </w:tcMar>
            <w:vAlign w:val="center"/>
          </w:tcPr>
          <w:p w14:paraId="3A165CF4" w14:textId="77777777" w:rsidR="005E43C1" w:rsidRPr="00D24997" w:rsidRDefault="001557F9">
            <w:pPr>
              <w:keepNext/>
              <w:rPr>
                <w:rFonts w:ascii="Times New Roman" w:hAnsi="Times New Roman" w:cs="Times New Roman"/>
                <w:sz w:val="18"/>
                <w:szCs w:val="18"/>
              </w:rPr>
            </w:pPr>
            <w:r w:rsidRPr="004C5DFA">
              <w:rPr>
                <w:rFonts w:ascii="Times New Roman" w:eastAsia="Times New Roman" w:hAnsi="Times New Roman" w:cs="Times New Roman"/>
                <w:b/>
                <w:sz w:val="18"/>
                <w:szCs w:val="18"/>
              </w:rPr>
              <w:t>Eesti Keemiatööstuse Liit</w:t>
            </w:r>
          </w:p>
        </w:tc>
      </w:tr>
      <w:tr w:rsidR="005E43C1" w:rsidRPr="00D24997" w14:paraId="792BC4CF" w14:textId="77777777" w:rsidTr="000944DC">
        <w:trPr>
          <w:cantSplit/>
          <w:jc w:val="center"/>
        </w:trPr>
        <w:tc>
          <w:tcPr>
            <w:tcW w:w="6600" w:type="dxa"/>
            <w:tcMar>
              <w:top w:w="80" w:type="dxa"/>
              <w:left w:w="80" w:type="dxa"/>
              <w:bottom w:w="80" w:type="dxa"/>
              <w:right w:w="80" w:type="dxa"/>
            </w:tcMar>
          </w:tcPr>
          <w:p w14:paraId="13547DD7"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Märkusi ei esitatud.</w:t>
            </w:r>
          </w:p>
        </w:tc>
        <w:tc>
          <w:tcPr>
            <w:tcW w:w="7404" w:type="dxa"/>
            <w:tcMar>
              <w:top w:w="80" w:type="dxa"/>
              <w:left w:w="80" w:type="dxa"/>
              <w:bottom w:w="80" w:type="dxa"/>
              <w:right w:w="80" w:type="dxa"/>
            </w:tcMar>
          </w:tcPr>
          <w:p w14:paraId="2B6C6A03"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Märkusi ei esitatud või märkuste esitamise kirja ei olnud lisatud.</w:t>
            </w:r>
          </w:p>
        </w:tc>
      </w:tr>
      <w:tr w:rsidR="005E43C1" w:rsidRPr="00D24997" w14:paraId="336FE494" w14:textId="77777777" w:rsidTr="689E45E9">
        <w:trPr>
          <w:cantSplit/>
          <w:jc w:val="center"/>
        </w:trPr>
        <w:tc>
          <w:tcPr>
            <w:tcW w:w="14004" w:type="dxa"/>
            <w:gridSpan w:val="2"/>
            <w:shd w:val="clear" w:color="auto" w:fill="D9D9D9" w:themeFill="background1" w:themeFillShade="D9"/>
            <w:tcMar>
              <w:top w:w="80" w:type="dxa"/>
              <w:left w:w="80" w:type="dxa"/>
              <w:bottom w:w="80" w:type="dxa"/>
              <w:right w:w="80" w:type="dxa"/>
            </w:tcMar>
            <w:vAlign w:val="center"/>
          </w:tcPr>
          <w:p w14:paraId="1F2A4398" w14:textId="77777777" w:rsidR="005E43C1" w:rsidRPr="00D24997" w:rsidRDefault="001557F9">
            <w:pPr>
              <w:keepNext/>
              <w:rPr>
                <w:rFonts w:ascii="Times New Roman" w:hAnsi="Times New Roman" w:cs="Times New Roman"/>
                <w:sz w:val="18"/>
                <w:szCs w:val="18"/>
              </w:rPr>
            </w:pPr>
            <w:r w:rsidRPr="004C5DFA">
              <w:rPr>
                <w:rFonts w:ascii="Times New Roman" w:eastAsia="Times New Roman" w:hAnsi="Times New Roman" w:cs="Times New Roman"/>
                <w:b/>
                <w:sz w:val="18"/>
                <w:szCs w:val="18"/>
              </w:rPr>
              <w:t>Eesti Ehituskonsultatsiooniettevõtete Liit</w:t>
            </w:r>
          </w:p>
        </w:tc>
      </w:tr>
      <w:tr w:rsidR="005E43C1" w:rsidRPr="00D24997" w14:paraId="2004572D" w14:textId="77777777" w:rsidTr="000944DC">
        <w:trPr>
          <w:cantSplit/>
          <w:jc w:val="center"/>
        </w:trPr>
        <w:tc>
          <w:tcPr>
            <w:tcW w:w="6600" w:type="dxa"/>
            <w:tcMar>
              <w:top w:w="80" w:type="dxa"/>
              <w:left w:w="80" w:type="dxa"/>
              <w:bottom w:w="80" w:type="dxa"/>
              <w:right w:w="80" w:type="dxa"/>
            </w:tcMar>
          </w:tcPr>
          <w:p w14:paraId="66A0CABE"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Märkusi ei esitatud.</w:t>
            </w:r>
          </w:p>
        </w:tc>
        <w:tc>
          <w:tcPr>
            <w:tcW w:w="7404" w:type="dxa"/>
            <w:tcMar>
              <w:top w:w="80" w:type="dxa"/>
              <w:left w:w="80" w:type="dxa"/>
              <w:bottom w:w="80" w:type="dxa"/>
              <w:right w:w="80" w:type="dxa"/>
            </w:tcMar>
          </w:tcPr>
          <w:p w14:paraId="418ED814"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Märkusi ei esitatud või märkuste esitamise kirja ei olnud lisatud.</w:t>
            </w:r>
          </w:p>
        </w:tc>
      </w:tr>
      <w:tr w:rsidR="005E43C1" w:rsidRPr="00D24997" w14:paraId="1785AB38" w14:textId="77777777" w:rsidTr="689E45E9">
        <w:trPr>
          <w:cantSplit/>
          <w:jc w:val="center"/>
        </w:trPr>
        <w:tc>
          <w:tcPr>
            <w:tcW w:w="14004" w:type="dxa"/>
            <w:gridSpan w:val="2"/>
            <w:shd w:val="clear" w:color="auto" w:fill="D9D9D9" w:themeFill="background1" w:themeFillShade="D9"/>
            <w:tcMar>
              <w:top w:w="80" w:type="dxa"/>
              <w:left w:w="80" w:type="dxa"/>
              <w:bottom w:w="80" w:type="dxa"/>
              <w:right w:w="80" w:type="dxa"/>
            </w:tcMar>
            <w:vAlign w:val="center"/>
          </w:tcPr>
          <w:p w14:paraId="61912001" w14:textId="77777777" w:rsidR="005E43C1" w:rsidRPr="00D24997" w:rsidRDefault="001557F9">
            <w:pPr>
              <w:keepNext/>
              <w:rPr>
                <w:rFonts w:ascii="Times New Roman" w:hAnsi="Times New Roman" w:cs="Times New Roman"/>
                <w:sz w:val="18"/>
                <w:szCs w:val="18"/>
              </w:rPr>
            </w:pPr>
            <w:r w:rsidRPr="004C5DFA">
              <w:rPr>
                <w:rFonts w:ascii="Times New Roman" w:eastAsia="Times New Roman" w:hAnsi="Times New Roman" w:cs="Times New Roman"/>
                <w:b/>
                <w:sz w:val="18"/>
                <w:szCs w:val="18"/>
              </w:rPr>
              <w:t>Eesti Veeinseneride Liit</w:t>
            </w:r>
          </w:p>
        </w:tc>
      </w:tr>
      <w:tr w:rsidR="005E43C1" w:rsidRPr="00D24997" w14:paraId="10A00A6D" w14:textId="77777777" w:rsidTr="000944DC">
        <w:trPr>
          <w:cantSplit/>
          <w:jc w:val="center"/>
        </w:trPr>
        <w:tc>
          <w:tcPr>
            <w:tcW w:w="6600" w:type="dxa"/>
            <w:tcMar>
              <w:top w:w="80" w:type="dxa"/>
              <w:left w:w="80" w:type="dxa"/>
              <w:bottom w:w="80" w:type="dxa"/>
              <w:right w:w="80" w:type="dxa"/>
            </w:tcMar>
          </w:tcPr>
          <w:p w14:paraId="7E06498C"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Märkusi ei esitatud.</w:t>
            </w:r>
          </w:p>
        </w:tc>
        <w:tc>
          <w:tcPr>
            <w:tcW w:w="7404" w:type="dxa"/>
            <w:tcMar>
              <w:top w:w="80" w:type="dxa"/>
              <w:left w:w="80" w:type="dxa"/>
              <w:bottom w:w="80" w:type="dxa"/>
              <w:right w:w="80" w:type="dxa"/>
            </w:tcMar>
          </w:tcPr>
          <w:p w14:paraId="524087A1"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Märkusi ei esitatud või märkuste esitamise kirja ei olnud lisatud.</w:t>
            </w:r>
          </w:p>
        </w:tc>
      </w:tr>
      <w:tr w:rsidR="005E43C1" w:rsidRPr="00D24997" w14:paraId="6FC7E064" w14:textId="77777777" w:rsidTr="689E45E9">
        <w:trPr>
          <w:cantSplit/>
          <w:jc w:val="center"/>
        </w:trPr>
        <w:tc>
          <w:tcPr>
            <w:tcW w:w="14004" w:type="dxa"/>
            <w:gridSpan w:val="2"/>
            <w:shd w:val="clear" w:color="auto" w:fill="D9D9D9" w:themeFill="background1" w:themeFillShade="D9"/>
            <w:tcMar>
              <w:top w:w="80" w:type="dxa"/>
              <w:left w:w="80" w:type="dxa"/>
              <w:bottom w:w="80" w:type="dxa"/>
              <w:right w:w="80" w:type="dxa"/>
            </w:tcMar>
            <w:vAlign w:val="center"/>
          </w:tcPr>
          <w:p w14:paraId="66BCB064" w14:textId="77777777" w:rsidR="005E43C1" w:rsidRPr="00D24997" w:rsidRDefault="001557F9">
            <w:pPr>
              <w:keepNext/>
              <w:rPr>
                <w:rFonts w:ascii="Times New Roman" w:hAnsi="Times New Roman" w:cs="Times New Roman"/>
                <w:sz w:val="18"/>
                <w:szCs w:val="18"/>
              </w:rPr>
            </w:pPr>
            <w:r w:rsidRPr="004C5DFA">
              <w:rPr>
                <w:rFonts w:ascii="Times New Roman" w:eastAsia="Times New Roman" w:hAnsi="Times New Roman" w:cs="Times New Roman"/>
                <w:b/>
                <w:sz w:val="18"/>
                <w:szCs w:val="18"/>
              </w:rPr>
              <w:t>Eesti Põllumajandus-Kaubanduskoda</w:t>
            </w:r>
          </w:p>
        </w:tc>
      </w:tr>
      <w:tr w:rsidR="005E43C1" w:rsidRPr="00D24997" w14:paraId="73AC5968" w14:textId="77777777" w:rsidTr="000944DC">
        <w:trPr>
          <w:cantSplit/>
          <w:jc w:val="center"/>
        </w:trPr>
        <w:tc>
          <w:tcPr>
            <w:tcW w:w="6600" w:type="dxa"/>
            <w:tcMar>
              <w:top w:w="80" w:type="dxa"/>
              <w:left w:w="80" w:type="dxa"/>
              <w:bottom w:w="80" w:type="dxa"/>
              <w:right w:w="80" w:type="dxa"/>
            </w:tcMar>
          </w:tcPr>
          <w:p w14:paraId="61F84407" w14:textId="77777777" w:rsidR="005E43C1" w:rsidRPr="00D24997" w:rsidRDefault="0065423E">
            <w:pPr>
              <w:rPr>
                <w:rFonts w:ascii="Times New Roman" w:hAnsi="Times New Roman" w:cs="Times New Roman"/>
                <w:sz w:val="18"/>
                <w:szCs w:val="18"/>
              </w:rPr>
            </w:pPr>
            <w:r w:rsidRPr="00D24997">
              <w:rPr>
                <w:rFonts w:ascii="Times New Roman" w:eastAsia="Times New Roman" w:hAnsi="Times New Roman" w:cs="Times New Roman"/>
                <w:sz w:val="18"/>
                <w:szCs w:val="18"/>
              </w:rPr>
              <w:t>P</w:t>
            </w:r>
            <w:r w:rsidR="001557F9" w:rsidRPr="00D24997">
              <w:rPr>
                <w:rFonts w:ascii="Times New Roman" w:eastAsia="Times New Roman" w:hAnsi="Times New Roman" w:cs="Times New Roman"/>
                <w:sz w:val="18"/>
                <w:szCs w:val="18"/>
              </w:rPr>
              <w:t xml:space="preserve">alume täpsustada, milliste kriteeriumide alusel hakatakse praktikas määrama </w:t>
            </w:r>
            <w:r w:rsidR="001557F9" w:rsidRPr="00D24997">
              <w:rPr>
                <w:rFonts w:ascii="Times New Roman" w:eastAsia="Times New Roman" w:hAnsi="Times New Roman" w:cs="Times New Roman"/>
                <w:b/>
                <w:bCs/>
                <w:sz w:val="18"/>
                <w:szCs w:val="18"/>
              </w:rPr>
              <w:t>üldsusele mitteavatud suuri valdusi</w:t>
            </w:r>
            <w:r w:rsidR="001557F9" w:rsidRPr="00D24997">
              <w:rPr>
                <w:rFonts w:ascii="Times New Roman" w:eastAsia="Times New Roman" w:hAnsi="Times New Roman" w:cs="Times New Roman"/>
                <w:sz w:val="18"/>
                <w:szCs w:val="18"/>
              </w:rPr>
              <w:t xml:space="preserve"> prioriteetseteks tarbimiskohtadeks ning millised täiendavad kohustused võivad sellise määratlusega ettevõtjale kaasneda. Eelkõige palume selgitada, kas ja millistel tingimustel võivad prioriteetseks tarbimiskohaks kvalifitseeruda suure töötajate arvuga toidutööstused, tapamajad, piimatööstused või põllumajandusettevõtted.</w:t>
            </w:r>
          </w:p>
        </w:tc>
        <w:tc>
          <w:tcPr>
            <w:tcW w:w="7404" w:type="dxa"/>
            <w:tcMar>
              <w:top w:w="80" w:type="dxa"/>
              <w:left w:w="80" w:type="dxa"/>
              <w:bottom w:w="80" w:type="dxa"/>
              <w:right w:w="80" w:type="dxa"/>
            </w:tcMar>
          </w:tcPr>
          <w:p w14:paraId="0C56A95F"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b/>
                <w:sz w:val="18"/>
                <w:szCs w:val="18"/>
              </w:rPr>
              <w:t>Arvestatud.</w:t>
            </w:r>
            <w:r w:rsidRPr="00D24997">
              <w:rPr>
                <w:rFonts w:ascii="Times New Roman" w:eastAsia="Times New Roman" w:hAnsi="Times New Roman" w:cs="Times New Roman"/>
                <w:sz w:val="18"/>
                <w:szCs w:val="18"/>
              </w:rPr>
              <w:t xml:space="preserve"> Seletuskirja täiendatakse selgitusega, et prioriteetse tarbimiskoha määramisel lähtutakse riskipõhiselt valduse kasutajate arvust, kasutuse intensiivsusest, kasutajate võimalikust haavatavusest, veesüsteemi eripärast ning veega seotud riski ulatusest</w:t>
            </w:r>
            <w:r w:rsidR="000241EB" w:rsidRPr="00D24997">
              <w:rPr>
                <w:rFonts w:ascii="Times New Roman" w:eastAsia="Times New Roman" w:hAnsi="Times New Roman" w:cs="Times New Roman"/>
                <w:sz w:val="18"/>
                <w:szCs w:val="18"/>
              </w:rPr>
              <w:t xml:space="preserve"> ning see </w:t>
            </w:r>
            <w:r w:rsidR="00EF656E" w:rsidRPr="00D24997">
              <w:rPr>
                <w:rFonts w:ascii="Times New Roman" w:eastAsia="Times New Roman" w:hAnsi="Times New Roman" w:cs="Times New Roman"/>
                <w:sz w:val="18"/>
                <w:szCs w:val="18"/>
              </w:rPr>
              <w:t>määratakse kindlaks Terviseameti poolt üldise riskianalüüsi alusel</w:t>
            </w:r>
            <w:r w:rsidRPr="00D24997">
              <w:rPr>
                <w:rFonts w:ascii="Times New Roman" w:eastAsia="Times New Roman" w:hAnsi="Times New Roman" w:cs="Times New Roman"/>
                <w:sz w:val="18"/>
                <w:szCs w:val="18"/>
              </w:rPr>
              <w:t>. Üksnes tegevusala ei tähenda automaatselt prioriteetseks tarbimiskohaks kvalifitseerumist.</w:t>
            </w:r>
          </w:p>
        </w:tc>
      </w:tr>
      <w:tr w:rsidR="005E43C1" w:rsidRPr="00D24997" w14:paraId="6610E860" w14:textId="77777777" w:rsidTr="000944DC">
        <w:trPr>
          <w:cantSplit/>
          <w:jc w:val="center"/>
        </w:trPr>
        <w:tc>
          <w:tcPr>
            <w:tcW w:w="6600" w:type="dxa"/>
            <w:tcMar>
              <w:top w:w="80" w:type="dxa"/>
              <w:left w:w="80" w:type="dxa"/>
              <w:bottom w:w="80" w:type="dxa"/>
              <w:right w:w="80" w:type="dxa"/>
            </w:tcMar>
          </w:tcPr>
          <w:p w14:paraId="35EED7F4"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lastRenderedPageBreak/>
              <w:t xml:space="preserve">Samuti peame oluliseks, et prioriteetse tarbimiskoha staatusega ei kaasneks </w:t>
            </w:r>
            <w:r w:rsidRPr="00D24997">
              <w:rPr>
                <w:rFonts w:ascii="Times New Roman" w:eastAsia="Times New Roman" w:hAnsi="Times New Roman" w:cs="Times New Roman"/>
                <w:b/>
                <w:bCs/>
                <w:sz w:val="18"/>
                <w:szCs w:val="18"/>
              </w:rPr>
              <w:t>toidukäitlejatel</w:t>
            </w:r>
            <w:r w:rsidRPr="00D24997">
              <w:rPr>
                <w:rFonts w:ascii="Times New Roman" w:eastAsia="Times New Roman" w:hAnsi="Times New Roman" w:cs="Times New Roman"/>
                <w:sz w:val="18"/>
                <w:szCs w:val="18"/>
              </w:rPr>
              <w:t xml:space="preserve">e olemasolevate </w:t>
            </w:r>
            <w:r w:rsidRPr="00D24997">
              <w:rPr>
                <w:rFonts w:ascii="Times New Roman" w:eastAsia="Times New Roman" w:hAnsi="Times New Roman" w:cs="Times New Roman"/>
                <w:b/>
                <w:bCs/>
                <w:sz w:val="18"/>
                <w:szCs w:val="18"/>
              </w:rPr>
              <w:t>vee kvaliteedi kontrollimise nõuete dubleerimist</w:t>
            </w:r>
            <w:r w:rsidRPr="00D24997">
              <w:rPr>
                <w:rFonts w:ascii="Times New Roman" w:eastAsia="Times New Roman" w:hAnsi="Times New Roman" w:cs="Times New Roman"/>
                <w:sz w:val="18"/>
                <w:szCs w:val="18"/>
              </w:rPr>
              <w:t>. Kui ettevõte teeb juba toiduohutuse, enesekontrolli või muude õigusaktidest tulenevate nõuete alusel joogivee seiret, peaks olemasolevaid analüüse ja seireandmeid olema võimalik kasutada ka veeseadusest tulenevate nõuete täitmisel. Täiendavaid analüüsi- või seirekohustusi tuleks rakendada üksnes juhul, kui need on konkreetse riskihindamise tulemusel põhjendatud.</w:t>
            </w:r>
          </w:p>
        </w:tc>
        <w:tc>
          <w:tcPr>
            <w:tcW w:w="7404" w:type="dxa"/>
            <w:tcMar>
              <w:top w:w="80" w:type="dxa"/>
              <w:left w:w="80" w:type="dxa"/>
              <w:bottom w:w="80" w:type="dxa"/>
              <w:right w:w="80" w:type="dxa"/>
            </w:tcMar>
          </w:tcPr>
          <w:p w14:paraId="26DF7825" w14:textId="4FD08C5F"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b/>
                <w:sz w:val="18"/>
                <w:szCs w:val="18"/>
              </w:rPr>
              <w:t>Arvestatud.</w:t>
            </w:r>
            <w:r w:rsidRPr="00D24997">
              <w:rPr>
                <w:rFonts w:ascii="Times New Roman" w:eastAsia="Times New Roman" w:hAnsi="Times New Roman" w:cs="Times New Roman"/>
                <w:sz w:val="18"/>
                <w:szCs w:val="18"/>
              </w:rPr>
              <w:t xml:space="preserve"> </w:t>
            </w:r>
            <w:r w:rsidR="00291F1C">
              <w:rPr>
                <w:rFonts w:ascii="Times New Roman" w:eastAsia="Times New Roman" w:hAnsi="Times New Roman" w:cs="Times New Roman"/>
                <w:sz w:val="18"/>
                <w:szCs w:val="18"/>
              </w:rPr>
              <w:t>T</w:t>
            </w:r>
            <w:r w:rsidRPr="00D24997">
              <w:rPr>
                <w:rFonts w:ascii="Times New Roman" w:eastAsia="Times New Roman" w:hAnsi="Times New Roman" w:cs="Times New Roman"/>
                <w:sz w:val="18"/>
                <w:szCs w:val="18"/>
              </w:rPr>
              <w:t>äiendavaid seire- või analüüsikohustusi tuleb rakendada riskipõhiselt ja proportsionaalselt. Kui ettevõtjal on toiduohutuse, enesekontrolli või muu õigusakti alusel olemas asjakohased joogivee seireandmed, saab neid võimaluse korral arvestada.</w:t>
            </w:r>
          </w:p>
        </w:tc>
      </w:tr>
      <w:tr w:rsidR="005E43C1" w:rsidRPr="00D24997" w14:paraId="248F0570" w14:textId="77777777" w:rsidTr="000944DC">
        <w:trPr>
          <w:cantSplit/>
          <w:jc w:val="center"/>
        </w:trPr>
        <w:tc>
          <w:tcPr>
            <w:tcW w:w="6600" w:type="dxa"/>
            <w:tcMar>
              <w:top w:w="80" w:type="dxa"/>
              <w:left w:w="80" w:type="dxa"/>
              <w:bottom w:w="80" w:type="dxa"/>
              <w:right w:w="80" w:type="dxa"/>
            </w:tcMar>
          </w:tcPr>
          <w:p w14:paraId="31AF88E9"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EPKK teeb ettepaneku üle vaadata, kas puurkaevude ja vee kasutamisega seotud erinevates loamenetlustes on võimalik senisest enam kasutada juba teise menetluse käigus esitatud või andmeid ning vältida samade asjaolude korduvat hindamist. Eesmärk peaks olema, et erinevate lubade olemasolu ei tooks ettevõtjale kaasa põhjendamatult dubleerivaid menetlusi ega pikendaks investeeringute elluviimiseks vajalikku menetlusaega.</w:t>
            </w:r>
          </w:p>
        </w:tc>
        <w:tc>
          <w:tcPr>
            <w:tcW w:w="7404" w:type="dxa"/>
            <w:tcMar>
              <w:top w:w="80" w:type="dxa"/>
              <w:left w:w="80" w:type="dxa"/>
              <w:bottom w:w="80" w:type="dxa"/>
              <w:right w:w="80" w:type="dxa"/>
            </w:tcMar>
          </w:tcPr>
          <w:p w14:paraId="36242AE9"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b/>
                <w:sz w:val="18"/>
                <w:szCs w:val="18"/>
              </w:rPr>
              <w:t>Selgitatud.</w:t>
            </w:r>
            <w:r w:rsidRPr="00D24997">
              <w:rPr>
                <w:rFonts w:ascii="Times New Roman" w:eastAsia="Times New Roman" w:hAnsi="Times New Roman" w:cs="Times New Roman"/>
                <w:sz w:val="18"/>
                <w:szCs w:val="18"/>
              </w:rPr>
              <w:t xml:space="preserve"> Eelnõu kitsas eesmärk on kaotada Terviseameti automaatne kooskõlastusroll ühisveevärgi puurkaevu kasutusloa menetluses. Laiem puurkaevude, </w:t>
            </w:r>
            <w:proofErr w:type="spellStart"/>
            <w:r w:rsidRPr="00D24997">
              <w:rPr>
                <w:rFonts w:ascii="Times New Roman" w:eastAsia="Times New Roman" w:hAnsi="Times New Roman" w:cs="Times New Roman"/>
                <w:sz w:val="18"/>
                <w:szCs w:val="18"/>
              </w:rPr>
              <w:t>veeloa</w:t>
            </w:r>
            <w:proofErr w:type="spellEnd"/>
            <w:r w:rsidRPr="00D24997">
              <w:rPr>
                <w:rFonts w:ascii="Times New Roman" w:eastAsia="Times New Roman" w:hAnsi="Times New Roman" w:cs="Times New Roman"/>
                <w:sz w:val="18"/>
                <w:szCs w:val="18"/>
              </w:rPr>
              <w:t>, keskkonnakompleksloa ja ehitusloa menetluste ümberkujundamine vajab eraldi analüüsi ning ei mahu käesoleva eelnõu ulatusse. Ettepanek on sisuliselt asjakohane edasiseks menetluste lihtsustamise aruteluks.</w:t>
            </w:r>
          </w:p>
        </w:tc>
      </w:tr>
      <w:tr w:rsidR="005E43C1" w:rsidRPr="00D24997" w14:paraId="4410D92F" w14:textId="77777777" w:rsidTr="000944DC">
        <w:trPr>
          <w:cantSplit/>
          <w:jc w:val="center"/>
        </w:trPr>
        <w:tc>
          <w:tcPr>
            <w:tcW w:w="6600" w:type="dxa"/>
            <w:tcMar>
              <w:top w:w="80" w:type="dxa"/>
              <w:left w:w="80" w:type="dxa"/>
              <w:bottom w:w="80" w:type="dxa"/>
              <w:right w:w="80" w:type="dxa"/>
            </w:tcMar>
          </w:tcPr>
          <w:p w14:paraId="1DD05688"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 xml:space="preserve">Küll aga palume kinnitada, et uued nõuded kohalduvad eelkõige </w:t>
            </w:r>
            <w:r w:rsidRPr="00D24997">
              <w:rPr>
                <w:rFonts w:ascii="Times New Roman" w:eastAsia="Times New Roman" w:hAnsi="Times New Roman" w:cs="Times New Roman"/>
                <w:b/>
                <w:bCs/>
                <w:sz w:val="18"/>
                <w:szCs w:val="18"/>
              </w:rPr>
              <w:t>uute veesüsteemide</w:t>
            </w:r>
            <w:r w:rsidRPr="00D24997">
              <w:rPr>
                <w:rFonts w:ascii="Times New Roman" w:eastAsia="Times New Roman" w:hAnsi="Times New Roman" w:cs="Times New Roman"/>
                <w:sz w:val="18"/>
                <w:szCs w:val="18"/>
              </w:rPr>
              <w:t xml:space="preserve"> </w:t>
            </w:r>
            <w:r w:rsidRPr="00D24997">
              <w:rPr>
                <w:rFonts w:ascii="Times New Roman" w:eastAsia="Times New Roman" w:hAnsi="Times New Roman" w:cs="Times New Roman"/>
                <w:b/>
                <w:bCs/>
                <w:sz w:val="18"/>
                <w:szCs w:val="18"/>
              </w:rPr>
              <w:t>rajamisel või olemasolevate veesüsteemide rekonstrueerimisel</w:t>
            </w:r>
            <w:r w:rsidRPr="00D24997">
              <w:rPr>
                <w:rFonts w:ascii="Times New Roman" w:eastAsia="Times New Roman" w:hAnsi="Times New Roman" w:cs="Times New Roman"/>
                <w:sz w:val="18"/>
                <w:szCs w:val="18"/>
              </w:rPr>
              <w:t xml:space="preserve"> ning nendest ei tulene nõuetele mittevastavate olemasolevate veesüsteemide kohustuslikku ümberehitamist. Olemasolevate süsteemide kohustuslik ümberehitamine võib tähendada ettevõtjatele märkimisväärseid täiendavaid investeeringuid.</w:t>
            </w:r>
          </w:p>
        </w:tc>
        <w:tc>
          <w:tcPr>
            <w:tcW w:w="7404" w:type="dxa"/>
            <w:tcMar>
              <w:top w:w="80" w:type="dxa"/>
              <w:left w:w="80" w:type="dxa"/>
              <w:bottom w:w="80" w:type="dxa"/>
              <w:right w:w="80" w:type="dxa"/>
            </w:tcMar>
          </w:tcPr>
          <w:p w14:paraId="5C9465C3" w14:textId="05BB45A5" w:rsidR="00EF62BF" w:rsidRPr="00D24997" w:rsidRDefault="00D227E7">
            <w:pPr>
              <w:rPr>
                <w:rFonts w:ascii="Times New Roman" w:hAnsi="Times New Roman" w:cs="Times New Roman"/>
                <w:sz w:val="18"/>
                <w:szCs w:val="18"/>
              </w:rPr>
            </w:pPr>
            <w:r w:rsidRPr="00D24997">
              <w:rPr>
                <w:rFonts w:ascii="Times New Roman" w:hAnsi="Times New Roman" w:cs="Times New Roman"/>
                <w:b/>
                <w:sz w:val="18"/>
                <w:szCs w:val="18"/>
              </w:rPr>
              <w:t>Arvestatud.</w:t>
            </w:r>
            <w:r w:rsidRPr="00D24997">
              <w:rPr>
                <w:rFonts w:ascii="Times New Roman" w:hAnsi="Times New Roman" w:cs="Times New Roman"/>
                <w:sz w:val="18"/>
                <w:szCs w:val="18"/>
              </w:rPr>
              <w:t xml:space="preserve"> </w:t>
            </w:r>
            <w:r w:rsidR="00CA28CC" w:rsidRPr="00CA28CC">
              <w:rPr>
                <w:rFonts w:ascii="Times New Roman" w:hAnsi="Times New Roman" w:cs="Times New Roman"/>
                <w:sz w:val="18"/>
                <w:szCs w:val="18"/>
              </w:rPr>
              <w:t xml:space="preserve">Eelnõusse lisati rakendussäte, mille kohaselt enne 2026. aasta 31. detsembrit ehitatud ehitises kohaldatakse </w:t>
            </w:r>
            <w:proofErr w:type="spellStart"/>
            <w:r w:rsidR="00CA28CC" w:rsidRPr="00CA28CC">
              <w:rPr>
                <w:rFonts w:ascii="Times New Roman" w:hAnsi="Times New Roman" w:cs="Times New Roman"/>
                <w:sz w:val="18"/>
                <w:szCs w:val="18"/>
              </w:rPr>
              <w:t>VeeS</w:t>
            </w:r>
            <w:proofErr w:type="spellEnd"/>
            <w:r w:rsidR="00CA28CC" w:rsidRPr="00CA28CC">
              <w:rPr>
                <w:rFonts w:ascii="Times New Roman" w:hAnsi="Times New Roman" w:cs="Times New Roman"/>
                <w:sz w:val="18"/>
                <w:szCs w:val="18"/>
              </w:rPr>
              <w:t xml:space="preserve"> § 85⁵ lõigetes 3 ja 4 sätestatud nõudeid joogiveega kokkupuutuva uue toote kasutusele võtmisest arvates. Nõuded kohalduvad ka juhul, kui uus toode võetakse kasutusele remondi, hoolduse või olemasoleva osa asendamise käigus, mis ei ole ehitusseadustiku tähenduses rekonstrueerimine. Olemasolevaid nõuetekohaselt kasutatavaid tooteid ei tule üksnes uue regulatsiooni jõustumise tõttu välja vahetada.</w:t>
            </w:r>
          </w:p>
        </w:tc>
      </w:tr>
      <w:tr w:rsidR="005E43C1" w:rsidRPr="00D24997" w14:paraId="6658E831" w14:textId="77777777" w:rsidTr="000944DC">
        <w:trPr>
          <w:cantSplit/>
          <w:jc w:val="center"/>
        </w:trPr>
        <w:tc>
          <w:tcPr>
            <w:tcW w:w="6600" w:type="dxa"/>
            <w:tcMar>
              <w:top w:w="80" w:type="dxa"/>
              <w:left w:w="80" w:type="dxa"/>
              <w:bottom w:w="80" w:type="dxa"/>
              <w:right w:w="80" w:type="dxa"/>
            </w:tcMar>
          </w:tcPr>
          <w:p w14:paraId="5568B6C4"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Lisaks peame oluliseks, et nõuete rakendamine oleks ettevõtjatele üheselt arusaadav ning nõuetele vastavate toodete ja materjalide piisav kättesaadavus turul oleks tagatud.</w:t>
            </w:r>
          </w:p>
        </w:tc>
        <w:tc>
          <w:tcPr>
            <w:tcW w:w="7404" w:type="dxa"/>
            <w:tcMar>
              <w:top w:w="80" w:type="dxa"/>
              <w:left w:w="80" w:type="dxa"/>
              <w:bottom w:w="80" w:type="dxa"/>
              <w:right w:w="80" w:type="dxa"/>
            </w:tcMar>
          </w:tcPr>
          <w:p w14:paraId="2D385D1D"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b/>
                <w:sz w:val="18"/>
                <w:szCs w:val="18"/>
              </w:rPr>
              <w:t>Selgitatud.</w:t>
            </w:r>
            <w:r w:rsidRPr="00D24997">
              <w:rPr>
                <w:rFonts w:ascii="Times New Roman" w:eastAsia="Times New Roman" w:hAnsi="Times New Roman" w:cs="Times New Roman"/>
                <w:sz w:val="18"/>
                <w:szCs w:val="18"/>
              </w:rPr>
              <w:t xml:space="preserve"> Nõuete rakendamist selgitatakse seletuskirjas ning vajaduse korral koostöös pädevate asutustega juhendmaterjalides. Toodete kättesaadavus sõltub EL-i ülese vastavushindamise ja üleminekukorra toimimisest; Eesti ei saa eraldi leevendada EL-i otsekohalduvaid nõudeid, kuid saab tagada selge teabe ja proportsionaalse järelevalvekorralduse.</w:t>
            </w:r>
          </w:p>
        </w:tc>
      </w:tr>
      <w:tr w:rsidR="005E43C1" w:rsidRPr="00D24997" w14:paraId="097DE73E" w14:textId="77777777" w:rsidTr="689E45E9">
        <w:trPr>
          <w:cantSplit/>
          <w:jc w:val="center"/>
        </w:trPr>
        <w:tc>
          <w:tcPr>
            <w:tcW w:w="14004" w:type="dxa"/>
            <w:gridSpan w:val="2"/>
            <w:shd w:val="clear" w:color="auto" w:fill="D9D9D9" w:themeFill="background1" w:themeFillShade="D9"/>
            <w:tcMar>
              <w:top w:w="80" w:type="dxa"/>
              <w:left w:w="80" w:type="dxa"/>
              <w:bottom w:w="80" w:type="dxa"/>
              <w:right w:w="80" w:type="dxa"/>
            </w:tcMar>
            <w:vAlign w:val="center"/>
          </w:tcPr>
          <w:p w14:paraId="7BD084A7" w14:textId="77777777" w:rsidR="005E43C1" w:rsidRPr="00D24997" w:rsidRDefault="001557F9">
            <w:pPr>
              <w:keepNext/>
              <w:rPr>
                <w:rFonts w:ascii="Times New Roman" w:hAnsi="Times New Roman" w:cs="Times New Roman"/>
                <w:sz w:val="18"/>
                <w:szCs w:val="18"/>
              </w:rPr>
            </w:pPr>
            <w:r w:rsidRPr="004C5DFA">
              <w:rPr>
                <w:rFonts w:ascii="Times New Roman" w:eastAsia="Times New Roman" w:hAnsi="Times New Roman" w:cs="Times New Roman"/>
                <w:b/>
                <w:sz w:val="18"/>
                <w:szCs w:val="18"/>
              </w:rPr>
              <w:t xml:space="preserve">AS </w:t>
            </w:r>
            <w:proofErr w:type="spellStart"/>
            <w:r w:rsidRPr="004C5DFA">
              <w:rPr>
                <w:rFonts w:ascii="Times New Roman" w:eastAsia="Times New Roman" w:hAnsi="Times New Roman" w:cs="Times New Roman"/>
                <w:b/>
                <w:sz w:val="18"/>
                <w:szCs w:val="18"/>
              </w:rPr>
              <w:t>Pipelife</w:t>
            </w:r>
            <w:proofErr w:type="spellEnd"/>
            <w:r w:rsidRPr="004C5DFA">
              <w:rPr>
                <w:rFonts w:ascii="Times New Roman" w:eastAsia="Times New Roman" w:hAnsi="Times New Roman" w:cs="Times New Roman"/>
                <w:b/>
                <w:sz w:val="18"/>
                <w:szCs w:val="18"/>
              </w:rPr>
              <w:t xml:space="preserve"> Eesti</w:t>
            </w:r>
          </w:p>
        </w:tc>
      </w:tr>
      <w:tr w:rsidR="005E43C1" w:rsidRPr="00D24997" w14:paraId="399AAEB9" w14:textId="77777777" w:rsidTr="000944DC">
        <w:trPr>
          <w:cantSplit/>
          <w:jc w:val="center"/>
        </w:trPr>
        <w:tc>
          <w:tcPr>
            <w:tcW w:w="6600" w:type="dxa"/>
            <w:tcMar>
              <w:top w:w="80" w:type="dxa"/>
              <w:left w:w="80" w:type="dxa"/>
              <w:bottom w:w="80" w:type="dxa"/>
              <w:right w:w="80" w:type="dxa"/>
            </w:tcMar>
          </w:tcPr>
          <w:p w14:paraId="3E1CF0A4"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Vastavalt meile saada oleva info põhjal (dokument manuses) on kindel väita, et 31.12.2026 hakkab kehtima EU poolt kehtestatud DWD täies mahus. Antud direktiivi rakendumisel tekib aga probleeme tootjatel kellel ei ole DWD märgist oma toodetel, ning teadaoleva info põhjal on DWD sertifitseerimise järjekorrad 1,5-2 aastat.</w:t>
            </w:r>
            <w:r w:rsidRPr="00D24997">
              <w:rPr>
                <w:rFonts w:ascii="Times New Roman" w:eastAsia="Times New Roman" w:hAnsi="Times New Roman" w:cs="Times New Roman"/>
                <w:sz w:val="18"/>
                <w:szCs w:val="18"/>
              </w:rPr>
              <w:br/>
            </w:r>
            <w:r w:rsidRPr="00D24997">
              <w:rPr>
                <w:rFonts w:ascii="Times New Roman" w:eastAsia="Times New Roman" w:hAnsi="Times New Roman" w:cs="Times New Roman"/>
                <w:sz w:val="18"/>
                <w:szCs w:val="18"/>
              </w:rPr>
              <w:br/>
              <w:t>Kohaliku torutootjana tegutseme Baltikumis ning direktiivi rakendudes oleksime välja lõigatud tänasest turust. See annab eelise välismaistele tootjatele turg üle võtta ning halvimal juhul eemaldaks igasuguse kohaliku konkurentsi.  Ehk antud ebaselgus tekitab meile olulise äririski.</w:t>
            </w:r>
            <w:r w:rsidRPr="00D24997">
              <w:rPr>
                <w:rFonts w:ascii="Times New Roman" w:eastAsia="Times New Roman" w:hAnsi="Times New Roman" w:cs="Times New Roman"/>
                <w:sz w:val="18"/>
                <w:szCs w:val="18"/>
              </w:rPr>
              <w:br/>
            </w:r>
            <w:r w:rsidRPr="00D24997">
              <w:rPr>
                <w:rFonts w:ascii="Times New Roman" w:eastAsia="Times New Roman" w:hAnsi="Times New Roman" w:cs="Times New Roman"/>
                <w:sz w:val="18"/>
                <w:szCs w:val="18"/>
              </w:rPr>
              <w:br/>
              <w:t>Mainisite, et Eesti on uuendamas oma seisukohta mis üleval olevas dokumendis kirjeldatud ning annab võimaluse väliselt sertifitseeritud toodetel (eeldusel, et on EU riigiga tegu) õiguse müüa Eesti turul. Millal võiks antud uuendus ilmuda?</w:t>
            </w:r>
          </w:p>
        </w:tc>
        <w:tc>
          <w:tcPr>
            <w:tcW w:w="7404" w:type="dxa"/>
            <w:tcMar>
              <w:top w:w="80" w:type="dxa"/>
              <w:left w:w="80" w:type="dxa"/>
              <w:bottom w:w="80" w:type="dxa"/>
              <w:right w:w="80" w:type="dxa"/>
            </w:tcMar>
          </w:tcPr>
          <w:p w14:paraId="7748A97A"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b/>
                <w:sz w:val="18"/>
                <w:szCs w:val="18"/>
              </w:rPr>
              <w:t>Selgitatud.</w:t>
            </w:r>
            <w:r w:rsidRPr="00D24997">
              <w:rPr>
                <w:rFonts w:ascii="Times New Roman" w:eastAsia="Times New Roman" w:hAnsi="Times New Roman" w:cs="Times New Roman"/>
                <w:sz w:val="18"/>
                <w:szCs w:val="18"/>
              </w:rPr>
              <w:t xml:space="preserve"> Eesti ei kehtesta eraldi riiklikku sertifitseerimisprogrammi. Üleminekukorra küsimuses tuleb lähtuda EL-i otsekohalduvatest õigusaktidest. Kui toode kuulub EL-i õigusaktides sätestatud üleminekukorra alla, käsitatakse seda vastavalt EL-i üleminekukorrale. Seletuskirjas täpsustatakse üleminekukorra </w:t>
            </w:r>
            <w:proofErr w:type="spellStart"/>
            <w:r w:rsidRPr="00D24997">
              <w:rPr>
                <w:rFonts w:ascii="Times New Roman" w:eastAsia="Times New Roman" w:hAnsi="Times New Roman" w:cs="Times New Roman"/>
                <w:sz w:val="18"/>
                <w:szCs w:val="18"/>
              </w:rPr>
              <w:t>üldloogikat</w:t>
            </w:r>
            <w:proofErr w:type="spellEnd"/>
            <w:r w:rsidRPr="00D24997">
              <w:rPr>
                <w:rFonts w:ascii="Times New Roman" w:eastAsia="Times New Roman" w:hAnsi="Times New Roman" w:cs="Times New Roman"/>
                <w:sz w:val="18"/>
                <w:szCs w:val="18"/>
              </w:rPr>
              <w:t xml:space="preserve"> ja teiste liikmesriikide riiklike sertifikaatide rolli ulatuses, milles EL-i õigus seda võimaldab.</w:t>
            </w:r>
          </w:p>
        </w:tc>
      </w:tr>
      <w:tr w:rsidR="005E43C1" w:rsidRPr="00D24997" w14:paraId="3E40BC81" w14:textId="77777777" w:rsidTr="000944DC">
        <w:trPr>
          <w:cantSplit/>
          <w:jc w:val="center"/>
        </w:trPr>
        <w:tc>
          <w:tcPr>
            <w:tcW w:w="6600" w:type="dxa"/>
            <w:tcMar>
              <w:top w:w="80" w:type="dxa"/>
              <w:left w:w="80" w:type="dxa"/>
              <w:bottom w:w="80" w:type="dxa"/>
              <w:right w:w="80" w:type="dxa"/>
            </w:tcMar>
          </w:tcPr>
          <w:p w14:paraId="7E2DBD5B"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 xml:space="preserve">Ülal kirjeldatud olukorrast tulenevalt on </w:t>
            </w:r>
            <w:proofErr w:type="spellStart"/>
            <w:r w:rsidRPr="00D24997">
              <w:rPr>
                <w:rFonts w:ascii="Times New Roman" w:eastAsia="Times New Roman" w:hAnsi="Times New Roman" w:cs="Times New Roman"/>
                <w:sz w:val="18"/>
                <w:szCs w:val="18"/>
              </w:rPr>
              <w:t>Pipelife</w:t>
            </w:r>
            <w:proofErr w:type="spellEnd"/>
            <w:r w:rsidRPr="00D24997">
              <w:rPr>
                <w:rFonts w:ascii="Times New Roman" w:eastAsia="Times New Roman" w:hAnsi="Times New Roman" w:cs="Times New Roman"/>
                <w:sz w:val="18"/>
                <w:szCs w:val="18"/>
              </w:rPr>
              <w:t xml:space="preserve"> Eesti tungiv soovitus järgneva 1,5 – 2 aasta perioodil </w:t>
            </w:r>
            <w:r w:rsidRPr="00D24997">
              <w:rPr>
                <w:rFonts w:ascii="Times New Roman" w:eastAsia="Times New Roman" w:hAnsi="Times New Roman" w:cs="Times New Roman"/>
                <w:sz w:val="18"/>
                <w:szCs w:val="18"/>
                <w:u w:val="single"/>
              </w:rPr>
              <w:t>anda võimalus tootjal ise deklareerida DWD tulenevaid omadus</w:t>
            </w:r>
            <w:r w:rsidRPr="00D24997">
              <w:rPr>
                <w:rFonts w:ascii="Times New Roman" w:eastAsia="Times New Roman" w:hAnsi="Times New Roman" w:cs="Times New Roman"/>
                <w:sz w:val="18"/>
                <w:szCs w:val="18"/>
              </w:rPr>
              <w:t xml:space="preserve">i </w:t>
            </w:r>
            <w:r w:rsidRPr="00D24997">
              <w:rPr>
                <w:rFonts w:ascii="Times New Roman" w:eastAsia="Times New Roman" w:hAnsi="Times New Roman" w:cs="Times New Roman"/>
                <w:sz w:val="18"/>
                <w:szCs w:val="18"/>
                <w:u w:val="single"/>
              </w:rPr>
              <w:t>ehk müüa enda poolt toodetud tooteid tehase deklaratsiooniga.</w:t>
            </w:r>
          </w:p>
        </w:tc>
        <w:tc>
          <w:tcPr>
            <w:tcW w:w="7404" w:type="dxa"/>
            <w:tcMar>
              <w:top w:w="80" w:type="dxa"/>
              <w:left w:w="80" w:type="dxa"/>
              <w:bottom w:w="80" w:type="dxa"/>
              <w:right w:w="80" w:type="dxa"/>
            </w:tcMar>
          </w:tcPr>
          <w:p w14:paraId="3BC63735"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b/>
                <w:sz w:val="18"/>
                <w:szCs w:val="18"/>
              </w:rPr>
              <w:t>Mittearvestatud.</w:t>
            </w:r>
            <w:r w:rsidRPr="00D24997">
              <w:rPr>
                <w:rFonts w:ascii="Times New Roman" w:eastAsia="Times New Roman" w:hAnsi="Times New Roman" w:cs="Times New Roman"/>
                <w:sz w:val="18"/>
                <w:szCs w:val="18"/>
              </w:rPr>
              <w:t xml:space="preserve"> Eesti ei saa kehtestada EL-i otsekohalduvatest DWD artikli 11 rakendusaktidest erinevat riigisisest üldist enesedeklareerimise erandit. Vastavushindamise, märgistamise ja üleminekukorra tingimused tulenevad EL-i õigusest. Võimalik on tugineda üksnes EL-i õigusaktides ette nähtud üleminekukorrale ja nõuetele vastavuse tõendamise viisidele.</w:t>
            </w:r>
          </w:p>
        </w:tc>
      </w:tr>
      <w:tr w:rsidR="005E43C1" w:rsidRPr="00D24997" w14:paraId="29A2DBB7" w14:textId="77777777" w:rsidTr="689E45E9">
        <w:trPr>
          <w:cantSplit/>
          <w:jc w:val="center"/>
        </w:trPr>
        <w:tc>
          <w:tcPr>
            <w:tcW w:w="14004" w:type="dxa"/>
            <w:gridSpan w:val="2"/>
            <w:shd w:val="clear" w:color="auto" w:fill="D9D9D9" w:themeFill="background1" w:themeFillShade="D9"/>
            <w:tcMar>
              <w:top w:w="80" w:type="dxa"/>
              <w:left w:w="80" w:type="dxa"/>
              <w:bottom w:w="80" w:type="dxa"/>
              <w:right w:w="80" w:type="dxa"/>
            </w:tcMar>
            <w:vAlign w:val="center"/>
          </w:tcPr>
          <w:p w14:paraId="548C68F2" w14:textId="77777777" w:rsidR="005E43C1" w:rsidRPr="00D24997" w:rsidRDefault="001557F9">
            <w:pPr>
              <w:keepNext/>
              <w:rPr>
                <w:rFonts w:ascii="Times New Roman" w:hAnsi="Times New Roman" w:cs="Times New Roman"/>
                <w:sz w:val="18"/>
                <w:szCs w:val="18"/>
              </w:rPr>
            </w:pPr>
            <w:r w:rsidRPr="004C5DFA">
              <w:rPr>
                <w:rFonts w:ascii="Times New Roman" w:eastAsia="Times New Roman" w:hAnsi="Times New Roman" w:cs="Times New Roman"/>
                <w:b/>
                <w:sz w:val="18"/>
                <w:szCs w:val="18"/>
              </w:rPr>
              <w:lastRenderedPageBreak/>
              <w:t xml:space="preserve">OÜ </w:t>
            </w:r>
            <w:proofErr w:type="spellStart"/>
            <w:r w:rsidRPr="004C5DFA">
              <w:rPr>
                <w:rFonts w:ascii="Times New Roman" w:eastAsia="Times New Roman" w:hAnsi="Times New Roman" w:cs="Times New Roman"/>
                <w:b/>
                <w:sz w:val="18"/>
                <w:szCs w:val="18"/>
              </w:rPr>
              <w:t>Aquaphor</w:t>
            </w:r>
            <w:proofErr w:type="spellEnd"/>
            <w:r w:rsidRPr="004C5DFA">
              <w:rPr>
                <w:rFonts w:ascii="Times New Roman" w:eastAsia="Times New Roman" w:hAnsi="Times New Roman" w:cs="Times New Roman"/>
                <w:b/>
                <w:sz w:val="18"/>
                <w:szCs w:val="18"/>
              </w:rPr>
              <w:t xml:space="preserve"> International</w:t>
            </w:r>
          </w:p>
        </w:tc>
      </w:tr>
      <w:tr w:rsidR="005E43C1" w:rsidRPr="00D24997" w14:paraId="19FB8534" w14:textId="77777777" w:rsidTr="000944DC">
        <w:trPr>
          <w:cantSplit/>
          <w:jc w:val="center"/>
        </w:trPr>
        <w:tc>
          <w:tcPr>
            <w:tcW w:w="6600" w:type="dxa"/>
            <w:tcMar>
              <w:top w:w="80" w:type="dxa"/>
              <w:left w:w="80" w:type="dxa"/>
              <w:bottom w:w="80" w:type="dxa"/>
              <w:right w:w="80" w:type="dxa"/>
            </w:tcMar>
          </w:tcPr>
          <w:p w14:paraId="67D3C01D"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Märkusi ei esitatud.</w:t>
            </w:r>
          </w:p>
        </w:tc>
        <w:tc>
          <w:tcPr>
            <w:tcW w:w="7404" w:type="dxa"/>
            <w:tcMar>
              <w:top w:w="80" w:type="dxa"/>
              <w:left w:w="80" w:type="dxa"/>
              <w:bottom w:w="80" w:type="dxa"/>
              <w:right w:w="80" w:type="dxa"/>
            </w:tcMar>
          </w:tcPr>
          <w:p w14:paraId="417E010F"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b/>
                <w:sz w:val="18"/>
                <w:szCs w:val="18"/>
              </w:rPr>
              <w:t>Selgitatud.</w:t>
            </w:r>
            <w:r w:rsidRPr="00D24997">
              <w:rPr>
                <w:rFonts w:ascii="Times New Roman" w:eastAsia="Times New Roman" w:hAnsi="Times New Roman" w:cs="Times New Roman"/>
                <w:sz w:val="18"/>
                <w:szCs w:val="18"/>
              </w:rPr>
              <w:t xml:space="preserve"> Märkusi ei esitatud või märkuste esitamise kirja ei olnud lisatud.</w:t>
            </w:r>
          </w:p>
        </w:tc>
      </w:tr>
      <w:tr w:rsidR="005E43C1" w:rsidRPr="00D24997" w14:paraId="4E8B5F37" w14:textId="77777777" w:rsidTr="689E45E9">
        <w:trPr>
          <w:cantSplit/>
          <w:jc w:val="center"/>
        </w:trPr>
        <w:tc>
          <w:tcPr>
            <w:tcW w:w="14004" w:type="dxa"/>
            <w:gridSpan w:val="2"/>
            <w:shd w:val="clear" w:color="auto" w:fill="D9D9D9" w:themeFill="background1" w:themeFillShade="D9"/>
            <w:tcMar>
              <w:top w:w="80" w:type="dxa"/>
              <w:left w:w="80" w:type="dxa"/>
              <w:bottom w:w="80" w:type="dxa"/>
              <w:right w:w="80" w:type="dxa"/>
            </w:tcMar>
            <w:vAlign w:val="center"/>
          </w:tcPr>
          <w:p w14:paraId="6131CCD1" w14:textId="77777777" w:rsidR="005E43C1" w:rsidRPr="00D24997" w:rsidRDefault="001557F9">
            <w:pPr>
              <w:keepNext/>
              <w:rPr>
                <w:rFonts w:ascii="Times New Roman" w:hAnsi="Times New Roman" w:cs="Times New Roman"/>
                <w:sz w:val="18"/>
                <w:szCs w:val="18"/>
              </w:rPr>
            </w:pPr>
            <w:r w:rsidRPr="004C5DFA">
              <w:rPr>
                <w:rFonts w:ascii="Times New Roman" w:eastAsia="Times New Roman" w:hAnsi="Times New Roman" w:cs="Times New Roman"/>
                <w:b/>
                <w:sz w:val="18"/>
                <w:szCs w:val="18"/>
              </w:rPr>
              <w:t xml:space="preserve">OÜ </w:t>
            </w:r>
            <w:proofErr w:type="spellStart"/>
            <w:r w:rsidRPr="004C5DFA">
              <w:rPr>
                <w:rFonts w:ascii="Times New Roman" w:eastAsia="Times New Roman" w:hAnsi="Times New Roman" w:cs="Times New Roman"/>
                <w:b/>
                <w:sz w:val="18"/>
                <w:szCs w:val="18"/>
              </w:rPr>
              <w:t>Krah</w:t>
            </w:r>
            <w:proofErr w:type="spellEnd"/>
            <w:r w:rsidRPr="004C5DFA">
              <w:rPr>
                <w:rFonts w:ascii="Times New Roman" w:eastAsia="Times New Roman" w:hAnsi="Times New Roman" w:cs="Times New Roman"/>
                <w:b/>
                <w:sz w:val="18"/>
                <w:szCs w:val="18"/>
              </w:rPr>
              <w:t xml:space="preserve"> </w:t>
            </w:r>
            <w:proofErr w:type="spellStart"/>
            <w:r w:rsidRPr="004C5DFA">
              <w:rPr>
                <w:rFonts w:ascii="Times New Roman" w:eastAsia="Times New Roman" w:hAnsi="Times New Roman" w:cs="Times New Roman"/>
                <w:b/>
                <w:sz w:val="18"/>
                <w:szCs w:val="18"/>
              </w:rPr>
              <w:t>Pipes</w:t>
            </w:r>
            <w:proofErr w:type="spellEnd"/>
          </w:p>
        </w:tc>
      </w:tr>
      <w:tr w:rsidR="005E43C1" w:rsidRPr="00D24997" w14:paraId="0DD0D1E6" w14:textId="77777777" w:rsidTr="000944DC">
        <w:trPr>
          <w:cantSplit/>
          <w:jc w:val="center"/>
        </w:trPr>
        <w:tc>
          <w:tcPr>
            <w:tcW w:w="6600" w:type="dxa"/>
            <w:tcMar>
              <w:top w:w="80" w:type="dxa"/>
              <w:left w:w="80" w:type="dxa"/>
              <w:bottom w:w="80" w:type="dxa"/>
              <w:right w:w="80" w:type="dxa"/>
            </w:tcMar>
          </w:tcPr>
          <w:p w14:paraId="53D0B365"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Märkusi ei esitatud.</w:t>
            </w:r>
          </w:p>
        </w:tc>
        <w:tc>
          <w:tcPr>
            <w:tcW w:w="7404" w:type="dxa"/>
            <w:tcMar>
              <w:top w:w="80" w:type="dxa"/>
              <w:left w:w="80" w:type="dxa"/>
              <w:bottom w:w="80" w:type="dxa"/>
              <w:right w:w="80" w:type="dxa"/>
            </w:tcMar>
          </w:tcPr>
          <w:p w14:paraId="087F118C"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b/>
                <w:sz w:val="18"/>
                <w:szCs w:val="18"/>
              </w:rPr>
              <w:t>Selgitatud.</w:t>
            </w:r>
            <w:r w:rsidRPr="00D24997">
              <w:rPr>
                <w:rFonts w:ascii="Times New Roman" w:eastAsia="Times New Roman" w:hAnsi="Times New Roman" w:cs="Times New Roman"/>
                <w:sz w:val="18"/>
                <w:szCs w:val="18"/>
              </w:rPr>
              <w:t xml:space="preserve"> Märkusi ei esitatud või märkuste esitamise kirja ei olnud lisatud.</w:t>
            </w:r>
          </w:p>
        </w:tc>
      </w:tr>
      <w:tr w:rsidR="005E43C1" w:rsidRPr="00D24997" w14:paraId="6D41232C" w14:textId="77777777" w:rsidTr="689E45E9">
        <w:trPr>
          <w:cantSplit/>
          <w:jc w:val="center"/>
        </w:trPr>
        <w:tc>
          <w:tcPr>
            <w:tcW w:w="14004" w:type="dxa"/>
            <w:gridSpan w:val="2"/>
            <w:shd w:val="clear" w:color="auto" w:fill="D9D9D9" w:themeFill="background1" w:themeFillShade="D9"/>
            <w:tcMar>
              <w:top w:w="80" w:type="dxa"/>
              <w:left w:w="80" w:type="dxa"/>
              <w:bottom w:w="80" w:type="dxa"/>
              <w:right w:w="80" w:type="dxa"/>
            </w:tcMar>
            <w:vAlign w:val="center"/>
          </w:tcPr>
          <w:p w14:paraId="1F111436" w14:textId="77777777" w:rsidR="005E43C1" w:rsidRPr="00D24997" w:rsidRDefault="001557F9">
            <w:pPr>
              <w:keepNext/>
              <w:rPr>
                <w:rFonts w:ascii="Times New Roman" w:hAnsi="Times New Roman" w:cs="Times New Roman"/>
                <w:sz w:val="18"/>
                <w:szCs w:val="18"/>
              </w:rPr>
            </w:pPr>
            <w:r w:rsidRPr="004C5DFA">
              <w:rPr>
                <w:rFonts w:ascii="Times New Roman" w:eastAsia="Times New Roman" w:hAnsi="Times New Roman" w:cs="Times New Roman"/>
                <w:b/>
                <w:sz w:val="18"/>
                <w:szCs w:val="18"/>
              </w:rPr>
              <w:t>AS AP ja P Grupp</w:t>
            </w:r>
          </w:p>
        </w:tc>
      </w:tr>
      <w:tr w:rsidR="005E43C1" w:rsidRPr="00D24997" w14:paraId="50EEFD3A" w14:textId="77777777" w:rsidTr="000944DC">
        <w:trPr>
          <w:cantSplit/>
          <w:jc w:val="center"/>
        </w:trPr>
        <w:tc>
          <w:tcPr>
            <w:tcW w:w="6600" w:type="dxa"/>
            <w:tcMar>
              <w:top w:w="80" w:type="dxa"/>
              <w:left w:w="80" w:type="dxa"/>
              <w:bottom w:w="80" w:type="dxa"/>
              <w:right w:w="80" w:type="dxa"/>
            </w:tcMar>
          </w:tcPr>
          <w:p w14:paraId="76EF3ABA"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Märkusi ei esitatud.</w:t>
            </w:r>
          </w:p>
        </w:tc>
        <w:tc>
          <w:tcPr>
            <w:tcW w:w="7404" w:type="dxa"/>
            <w:tcMar>
              <w:top w:w="80" w:type="dxa"/>
              <w:left w:w="80" w:type="dxa"/>
              <w:bottom w:w="80" w:type="dxa"/>
              <w:right w:w="80" w:type="dxa"/>
            </w:tcMar>
          </w:tcPr>
          <w:p w14:paraId="52ACF990"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b/>
                <w:sz w:val="18"/>
                <w:szCs w:val="18"/>
              </w:rPr>
              <w:t>Selgitatud.</w:t>
            </w:r>
            <w:r w:rsidRPr="00D24997">
              <w:rPr>
                <w:rFonts w:ascii="Times New Roman" w:eastAsia="Times New Roman" w:hAnsi="Times New Roman" w:cs="Times New Roman"/>
                <w:sz w:val="18"/>
                <w:szCs w:val="18"/>
              </w:rPr>
              <w:t xml:space="preserve"> Märkusi ei esitatud või märkuste esitamise kirja ei olnud lisatud.</w:t>
            </w:r>
          </w:p>
        </w:tc>
      </w:tr>
      <w:tr w:rsidR="005E43C1" w:rsidRPr="00D24997" w14:paraId="63E9A372" w14:textId="77777777" w:rsidTr="689E45E9">
        <w:trPr>
          <w:cantSplit/>
          <w:jc w:val="center"/>
        </w:trPr>
        <w:tc>
          <w:tcPr>
            <w:tcW w:w="14004" w:type="dxa"/>
            <w:gridSpan w:val="2"/>
            <w:shd w:val="clear" w:color="auto" w:fill="D9D9D9" w:themeFill="background1" w:themeFillShade="D9"/>
            <w:tcMar>
              <w:top w:w="80" w:type="dxa"/>
              <w:left w:w="80" w:type="dxa"/>
              <w:bottom w:w="80" w:type="dxa"/>
              <w:right w:w="80" w:type="dxa"/>
            </w:tcMar>
            <w:vAlign w:val="center"/>
          </w:tcPr>
          <w:p w14:paraId="7B7573D5" w14:textId="77777777" w:rsidR="005E43C1" w:rsidRPr="00D24997" w:rsidRDefault="001557F9">
            <w:pPr>
              <w:keepNext/>
              <w:rPr>
                <w:rFonts w:ascii="Times New Roman" w:hAnsi="Times New Roman" w:cs="Times New Roman"/>
                <w:sz w:val="18"/>
                <w:szCs w:val="18"/>
              </w:rPr>
            </w:pPr>
            <w:r w:rsidRPr="004C5DFA">
              <w:rPr>
                <w:rFonts w:ascii="Times New Roman" w:eastAsia="Times New Roman" w:hAnsi="Times New Roman" w:cs="Times New Roman"/>
                <w:b/>
                <w:sz w:val="18"/>
                <w:szCs w:val="18"/>
              </w:rPr>
              <w:t xml:space="preserve">OÜ Innovative </w:t>
            </w:r>
            <w:proofErr w:type="spellStart"/>
            <w:r w:rsidRPr="004C5DFA">
              <w:rPr>
                <w:rFonts w:ascii="Times New Roman" w:eastAsia="Times New Roman" w:hAnsi="Times New Roman" w:cs="Times New Roman"/>
                <w:b/>
                <w:sz w:val="18"/>
                <w:szCs w:val="18"/>
              </w:rPr>
              <w:t>Water</w:t>
            </w:r>
            <w:proofErr w:type="spellEnd"/>
            <w:r w:rsidRPr="004C5DFA">
              <w:rPr>
                <w:rFonts w:ascii="Times New Roman" w:eastAsia="Times New Roman" w:hAnsi="Times New Roman" w:cs="Times New Roman"/>
                <w:b/>
                <w:sz w:val="18"/>
                <w:szCs w:val="18"/>
              </w:rPr>
              <w:t xml:space="preserve"> Systems</w:t>
            </w:r>
          </w:p>
        </w:tc>
      </w:tr>
      <w:tr w:rsidR="005E43C1" w:rsidRPr="00D24997" w14:paraId="5E204171" w14:textId="77777777" w:rsidTr="000944DC">
        <w:trPr>
          <w:cantSplit/>
          <w:jc w:val="center"/>
        </w:trPr>
        <w:tc>
          <w:tcPr>
            <w:tcW w:w="6600" w:type="dxa"/>
            <w:tcMar>
              <w:top w:w="80" w:type="dxa"/>
              <w:left w:w="80" w:type="dxa"/>
              <w:bottom w:w="80" w:type="dxa"/>
              <w:right w:w="80" w:type="dxa"/>
            </w:tcMar>
          </w:tcPr>
          <w:p w14:paraId="15302A01"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sz w:val="18"/>
                <w:szCs w:val="18"/>
              </w:rPr>
              <w:t>Märkusi ei esitatud.</w:t>
            </w:r>
          </w:p>
        </w:tc>
        <w:tc>
          <w:tcPr>
            <w:tcW w:w="7404" w:type="dxa"/>
            <w:tcMar>
              <w:top w:w="80" w:type="dxa"/>
              <w:left w:w="80" w:type="dxa"/>
              <w:bottom w:w="80" w:type="dxa"/>
              <w:right w:w="80" w:type="dxa"/>
            </w:tcMar>
          </w:tcPr>
          <w:p w14:paraId="73C816D1" w14:textId="77777777" w:rsidR="005E43C1" w:rsidRPr="00D24997" w:rsidRDefault="001557F9">
            <w:pPr>
              <w:rPr>
                <w:rFonts w:ascii="Times New Roman" w:hAnsi="Times New Roman" w:cs="Times New Roman"/>
                <w:sz w:val="18"/>
                <w:szCs w:val="18"/>
              </w:rPr>
            </w:pPr>
            <w:r w:rsidRPr="00D24997">
              <w:rPr>
                <w:rFonts w:ascii="Times New Roman" w:eastAsia="Times New Roman" w:hAnsi="Times New Roman" w:cs="Times New Roman"/>
                <w:b/>
                <w:sz w:val="18"/>
                <w:szCs w:val="18"/>
              </w:rPr>
              <w:t>Selgitatud.</w:t>
            </w:r>
            <w:r w:rsidRPr="00D24997">
              <w:rPr>
                <w:rFonts w:ascii="Times New Roman" w:eastAsia="Times New Roman" w:hAnsi="Times New Roman" w:cs="Times New Roman"/>
                <w:sz w:val="18"/>
                <w:szCs w:val="18"/>
              </w:rPr>
              <w:t xml:space="preserve"> Märkusi ei esitatud või märkuste esitamise kirja ei olnud lisatud.</w:t>
            </w:r>
          </w:p>
        </w:tc>
      </w:tr>
    </w:tbl>
    <w:p w14:paraId="167B6D16" w14:textId="77777777" w:rsidR="001557F9" w:rsidRPr="00D24997" w:rsidRDefault="001557F9">
      <w:pPr>
        <w:rPr>
          <w:rFonts w:ascii="Times New Roman" w:hAnsi="Times New Roman" w:cs="Times New Roman"/>
          <w:sz w:val="18"/>
          <w:szCs w:val="18"/>
        </w:rPr>
      </w:pPr>
    </w:p>
    <w:sectPr w:rsidR="001557F9" w:rsidRPr="00D24997" w:rsidSect="00263A15">
      <w:footerReference w:type="default" r:id="rId10"/>
      <w:pgSz w:w="16838" w:h="11906" w:orient="landscape"/>
      <w:pgMar w:top="850" w:right="850" w:bottom="850" w:left="8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330F0" w14:textId="77777777" w:rsidR="00A62C93" w:rsidRDefault="00A62C93" w:rsidP="000D0A1C">
      <w:pPr>
        <w:spacing w:after="0" w:line="240" w:lineRule="auto"/>
      </w:pPr>
      <w:r>
        <w:separator/>
      </w:r>
    </w:p>
  </w:endnote>
  <w:endnote w:type="continuationSeparator" w:id="0">
    <w:p w14:paraId="4ABE1DE0" w14:textId="77777777" w:rsidR="00A62C93" w:rsidRDefault="00A62C93" w:rsidP="000D0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4541792"/>
      <w:docPartObj>
        <w:docPartGallery w:val="Page Numbers (Bottom of Page)"/>
        <w:docPartUnique/>
      </w:docPartObj>
    </w:sdtPr>
    <w:sdtEndPr/>
    <w:sdtContent>
      <w:p w14:paraId="6598E1F1" w14:textId="77777777" w:rsidR="000D0A1C" w:rsidRDefault="000D0A1C">
        <w:pPr>
          <w:pStyle w:val="Jalus"/>
          <w:jc w:val="center"/>
        </w:pPr>
        <w:r>
          <w:fldChar w:fldCharType="begin"/>
        </w:r>
        <w:r>
          <w:instrText>PAGE   \* MERGEFORMAT</w:instrText>
        </w:r>
        <w:r>
          <w:fldChar w:fldCharType="separate"/>
        </w:r>
        <w:r>
          <w:t>2</w:t>
        </w:r>
        <w:r>
          <w:fldChar w:fldCharType="end"/>
        </w:r>
      </w:p>
    </w:sdtContent>
  </w:sdt>
  <w:p w14:paraId="3520B7D6" w14:textId="77777777" w:rsidR="000D0A1C" w:rsidRDefault="000D0A1C">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B9104" w14:textId="77777777" w:rsidR="00A62C93" w:rsidRDefault="00A62C93" w:rsidP="000D0A1C">
      <w:pPr>
        <w:spacing w:after="0" w:line="240" w:lineRule="auto"/>
      </w:pPr>
      <w:r>
        <w:separator/>
      </w:r>
    </w:p>
  </w:footnote>
  <w:footnote w:type="continuationSeparator" w:id="0">
    <w:p w14:paraId="4AF8DA5F" w14:textId="77777777" w:rsidR="00A62C93" w:rsidRDefault="00A62C93" w:rsidP="000D0A1C">
      <w:pPr>
        <w:spacing w:after="0" w:line="240" w:lineRule="auto"/>
      </w:pPr>
      <w:r>
        <w:continuationSeparator/>
      </w:r>
    </w:p>
  </w:footnote>
  <w:footnote w:id="1">
    <w:p w14:paraId="62E14AE1" w14:textId="77777777" w:rsidR="009C4694" w:rsidRDefault="009C4694"/>
    <w:p w14:paraId="7802834F" w14:textId="77777777" w:rsidR="00AA475A" w:rsidRDefault="00AA475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114DC"/>
    <w:multiLevelType w:val="hybridMultilevel"/>
    <w:tmpl w:val="044C3152"/>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 w15:restartNumberingAfterBreak="0">
    <w:nsid w:val="469D45C7"/>
    <w:multiLevelType w:val="hybridMultilevel"/>
    <w:tmpl w:val="F3CC980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4B0246D0"/>
    <w:multiLevelType w:val="hybridMultilevel"/>
    <w:tmpl w:val="CCBE3708"/>
    <w:lvl w:ilvl="0" w:tplc="045CAD82">
      <w:numFmt w:val="bullet"/>
      <w:lvlText w:val="-"/>
      <w:lvlJc w:val="left"/>
      <w:pPr>
        <w:ind w:left="405" w:hanging="360"/>
      </w:pPr>
      <w:rPr>
        <w:rFonts w:ascii="Calibri" w:eastAsiaTheme="minorHAnsi" w:hAnsi="Calibri" w:cs="Calibri" w:hint="default"/>
      </w:rPr>
    </w:lvl>
    <w:lvl w:ilvl="1" w:tplc="04250003" w:tentative="1">
      <w:start w:val="1"/>
      <w:numFmt w:val="bullet"/>
      <w:lvlText w:val="o"/>
      <w:lvlJc w:val="left"/>
      <w:pPr>
        <w:ind w:left="1125" w:hanging="360"/>
      </w:pPr>
      <w:rPr>
        <w:rFonts w:ascii="Courier New" w:hAnsi="Courier New" w:cs="Courier New" w:hint="default"/>
      </w:rPr>
    </w:lvl>
    <w:lvl w:ilvl="2" w:tplc="04250005" w:tentative="1">
      <w:start w:val="1"/>
      <w:numFmt w:val="bullet"/>
      <w:lvlText w:val=""/>
      <w:lvlJc w:val="left"/>
      <w:pPr>
        <w:ind w:left="1845" w:hanging="360"/>
      </w:pPr>
      <w:rPr>
        <w:rFonts w:ascii="Wingdings" w:hAnsi="Wingdings" w:hint="default"/>
      </w:rPr>
    </w:lvl>
    <w:lvl w:ilvl="3" w:tplc="04250001" w:tentative="1">
      <w:start w:val="1"/>
      <w:numFmt w:val="bullet"/>
      <w:lvlText w:val=""/>
      <w:lvlJc w:val="left"/>
      <w:pPr>
        <w:ind w:left="2565" w:hanging="360"/>
      </w:pPr>
      <w:rPr>
        <w:rFonts w:ascii="Symbol" w:hAnsi="Symbol" w:hint="default"/>
      </w:rPr>
    </w:lvl>
    <w:lvl w:ilvl="4" w:tplc="04250003" w:tentative="1">
      <w:start w:val="1"/>
      <w:numFmt w:val="bullet"/>
      <w:lvlText w:val="o"/>
      <w:lvlJc w:val="left"/>
      <w:pPr>
        <w:ind w:left="3285" w:hanging="360"/>
      </w:pPr>
      <w:rPr>
        <w:rFonts w:ascii="Courier New" w:hAnsi="Courier New" w:cs="Courier New" w:hint="default"/>
      </w:rPr>
    </w:lvl>
    <w:lvl w:ilvl="5" w:tplc="04250005" w:tentative="1">
      <w:start w:val="1"/>
      <w:numFmt w:val="bullet"/>
      <w:lvlText w:val=""/>
      <w:lvlJc w:val="left"/>
      <w:pPr>
        <w:ind w:left="4005" w:hanging="360"/>
      </w:pPr>
      <w:rPr>
        <w:rFonts w:ascii="Wingdings" w:hAnsi="Wingdings" w:hint="default"/>
      </w:rPr>
    </w:lvl>
    <w:lvl w:ilvl="6" w:tplc="04250001" w:tentative="1">
      <w:start w:val="1"/>
      <w:numFmt w:val="bullet"/>
      <w:lvlText w:val=""/>
      <w:lvlJc w:val="left"/>
      <w:pPr>
        <w:ind w:left="4725" w:hanging="360"/>
      </w:pPr>
      <w:rPr>
        <w:rFonts w:ascii="Symbol" w:hAnsi="Symbol" w:hint="default"/>
      </w:rPr>
    </w:lvl>
    <w:lvl w:ilvl="7" w:tplc="04250003" w:tentative="1">
      <w:start w:val="1"/>
      <w:numFmt w:val="bullet"/>
      <w:lvlText w:val="o"/>
      <w:lvlJc w:val="left"/>
      <w:pPr>
        <w:ind w:left="5445" w:hanging="360"/>
      </w:pPr>
      <w:rPr>
        <w:rFonts w:ascii="Courier New" w:hAnsi="Courier New" w:cs="Courier New" w:hint="default"/>
      </w:rPr>
    </w:lvl>
    <w:lvl w:ilvl="8" w:tplc="04250005" w:tentative="1">
      <w:start w:val="1"/>
      <w:numFmt w:val="bullet"/>
      <w:lvlText w:val=""/>
      <w:lvlJc w:val="left"/>
      <w:pPr>
        <w:ind w:left="6165" w:hanging="360"/>
      </w:pPr>
      <w:rPr>
        <w:rFonts w:ascii="Wingdings" w:hAnsi="Wingdings" w:hint="default"/>
      </w:rPr>
    </w:lvl>
  </w:abstractNum>
  <w:num w:numId="1" w16cid:durableId="1288006553">
    <w:abstractNumId w:val="2"/>
  </w:num>
  <w:num w:numId="2" w16cid:durableId="1630819038">
    <w:abstractNumId w:val="1"/>
  </w:num>
  <w:num w:numId="3" w16cid:durableId="1308121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A15"/>
    <w:rsid w:val="00001A9B"/>
    <w:rsid w:val="00010DE3"/>
    <w:rsid w:val="00012834"/>
    <w:rsid w:val="00013E3F"/>
    <w:rsid w:val="0001634C"/>
    <w:rsid w:val="00016606"/>
    <w:rsid w:val="00017A30"/>
    <w:rsid w:val="000241EB"/>
    <w:rsid w:val="00026C08"/>
    <w:rsid w:val="00030CAA"/>
    <w:rsid w:val="000344DB"/>
    <w:rsid w:val="00045809"/>
    <w:rsid w:val="00055517"/>
    <w:rsid w:val="000643C8"/>
    <w:rsid w:val="00071DFF"/>
    <w:rsid w:val="000723EC"/>
    <w:rsid w:val="0008547C"/>
    <w:rsid w:val="00087E92"/>
    <w:rsid w:val="00093E6D"/>
    <w:rsid w:val="000944DC"/>
    <w:rsid w:val="00096E29"/>
    <w:rsid w:val="000973CB"/>
    <w:rsid w:val="000A3AFA"/>
    <w:rsid w:val="000A63A0"/>
    <w:rsid w:val="000B0AC0"/>
    <w:rsid w:val="000B2201"/>
    <w:rsid w:val="000B6409"/>
    <w:rsid w:val="000B7E84"/>
    <w:rsid w:val="000C1C97"/>
    <w:rsid w:val="000C29FC"/>
    <w:rsid w:val="000C2A4F"/>
    <w:rsid w:val="000C4548"/>
    <w:rsid w:val="000C738A"/>
    <w:rsid w:val="000D0A1C"/>
    <w:rsid w:val="000D0C8B"/>
    <w:rsid w:val="000D2B58"/>
    <w:rsid w:val="000D369F"/>
    <w:rsid w:val="000D689E"/>
    <w:rsid w:val="000E19F9"/>
    <w:rsid w:val="000E4DD7"/>
    <w:rsid w:val="000F669A"/>
    <w:rsid w:val="00107700"/>
    <w:rsid w:val="00111C7F"/>
    <w:rsid w:val="00122CB0"/>
    <w:rsid w:val="0012762D"/>
    <w:rsid w:val="0014704A"/>
    <w:rsid w:val="00152D18"/>
    <w:rsid w:val="0015338B"/>
    <w:rsid w:val="001557F9"/>
    <w:rsid w:val="00155BBE"/>
    <w:rsid w:val="00156E30"/>
    <w:rsid w:val="00170A04"/>
    <w:rsid w:val="00174B67"/>
    <w:rsid w:val="00184606"/>
    <w:rsid w:val="00184CF6"/>
    <w:rsid w:val="0019182E"/>
    <w:rsid w:val="00191DD4"/>
    <w:rsid w:val="00195F4A"/>
    <w:rsid w:val="00196119"/>
    <w:rsid w:val="001A3240"/>
    <w:rsid w:val="001A553A"/>
    <w:rsid w:val="001A69B6"/>
    <w:rsid w:val="001B4F6B"/>
    <w:rsid w:val="001B5106"/>
    <w:rsid w:val="001C0930"/>
    <w:rsid w:val="001C0D7E"/>
    <w:rsid w:val="001C494F"/>
    <w:rsid w:val="001D58B1"/>
    <w:rsid w:val="001D6C2B"/>
    <w:rsid w:val="001E6CFA"/>
    <w:rsid w:val="001F2601"/>
    <w:rsid w:val="00206214"/>
    <w:rsid w:val="00216149"/>
    <w:rsid w:val="00221C16"/>
    <w:rsid w:val="00221E11"/>
    <w:rsid w:val="00226138"/>
    <w:rsid w:val="00233BA2"/>
    <w:rsid w:val="0023785B"/>
    <w:rsid w:val="002412D1"/>
    <w:rsid w:val="00241DBB"/>
    <w:rsid w:val="00242E9A"/>
    <w:rsid w:val="00243D06"/>
    <w:rsid w:val="00257254"/>
    <w:rsid w:val="00257C46"/>
    <w:rsid w:val="00261C1D"/>
    <w:rsid w:val="00263A15"/>
    <w:rsid w:val="00270B8C"/>
    <w:rsid w:val="00283054"/>
    <w:rsid w:val="00287AB6"/>
    <w:rsid w:val="002918E9"/>
    <w:rsid w:val="00291F1C"/>
    <w:rsid w:val="00293DB6"/>
    <w:rsid w:val="00295B5B"/>
    <w:rsid w:val="00297111"/>
    <w:rsid w:val="002A0418"/>
    <w:rsid w:val="002A0614"/>
    <w:rsid w:val="002A2413"/>
    <w:rsid w:val="002A6BDC"/>
    <w:rsid w:val="002A6D1E"/>
    <w:rsid w:val="002A7094"/>
    <w:rsid w:val="002B52A3"/>
    <w:rsid w:val="002B5607"/>
    <w:rsid w:val="002B5782"/>
    <w:rsid w:val="002B6A69"/>
    <w:rsid w:val="002C0AFD"/>
    <w:rsid w:val="002C1B32"/>
    <w:rsid w:val="002C2394"/>
    <w:rsid w:val="002C4196"/>
    <w:rsid w:val="002C7750"/>
    <w:rsid w:val="002D63D9"/>
    <w:rsid w:val="002D7359"/>
    <w:rsid w:val="002D7EE2"/>
    <w:rsid w:val="002E5219"/>
    <w:rsid w:val="002E6D4A"/>
    <w:rsid w:val="002F05D1"/>
    <w:rsid w:val="002F6290"/>
    <w:rsid w:val="003001C2"/>
    <w:rsid w:val="00306C7E"/>
    <w:rsid w:val="003108A8"/>
    <w:rsid w:val="00311B37"/>
    <w:rsid w:val="00311E13"/>
    <w:rsid w:val="0031637C"/>
    <w:rsid w:val="0031721D"/>
    <w:rsid w:val="00317FA4"/>
    <w:rsid w:val="00320C36"/>
    <w:rsid w:val="003230F6"/>
    <w:rsid w:val="0032506C"/>
    <w:rsid w:val="00332FE2"/>
    <w:rsid w:val="003375BC"/>
    <w:rsid w:val="0034055E"/>
    <w:rsid w:val="003426A4"/>
    <w:rsid w:val="003431B4"/>
    <w:rsid w:val="0034538F"/>
    <w:rsid w:val="00346FCA"/>
    <w:rsid w:val="003470AA"/>
    <w:rsid w:val="003511DD"/>
    <w:rsid w:val="003514B1"/>
    <w:rsid w:val="00352CDC"/>
    <w:rsid w:val="003570F0"/>
    <w:rsid w:val="00361F24"/>
    <w:rsid w:val="00370CE7"/>
    <w:rsid w:val="00376E0D"/>
    <w:rsid w:val="0038429E"/>
    <w:rsid w:val="0038445B"/>
    <w:rsid w:val="00384B61"/>
    <w:rsid w:val="0038582A"/>
    <w:rsid w:val="00386F9F"/>
    <w:rsid w:val="003944E5"/>
    <w:rsid w:val="003B1882"/>
    <w:rsid w:val="003B1F34"/>
    <w:rsid w:val="003B6B30"/>
    <w:rsid w:val="003B6D3A"/>
    <w:rsid w:val="003C1CC1"/>
    <w:rsid w:val="003D0856"/>
    <w:rsid w:val="003D3ABE"/>
    <w:rsid w:val="003D3EF7"/>
    <w:rsid w:val="003D630D"/>
    <w:rsid w:val="003E1672"/>
    <w:rsid w:val="003E217D"/>
    <w:rsid w:val="003F1098"/>
    <w:rsid w:val="003F247D"/>
    <w:rsid w:val="00403B28"/>
    <w:rsid w:val="00405542"/>
    <w:rsid w:val="00405D96"/>
    <w:rsid w:val="00412CEF"/>
    <w:rsid w:val="00413BA0"/>
    <w:rsid w:val="0042076B"/>
    <w:rsid w:val="004305DA"/>
    <w:rsid w:val="00430764"/>
    <w:rsid w:val="004308D7"/>
    <w:rsid w:val="00433443"/>
    <w:rsid w:val="004334B1"/>
    <w:rsid w:val="004353EA"/>
    <w:rsid w:val="00435A0B"/>
    <w:rsid w:val="004402DB"/>
    <w:rsid w:val="004404F9"/>
    <w:rsid w:val="0044064D"/>
    <w:rsid w:val="00443A10"/>
    <w:rsid w:val="00451002"/>
    <w:rsid w:val="00451C25"/>
    <w:rsid w:val="00452254"/>
    <w:rsid w:val="0045291D"/>
    <w:rsid w:val="00455A68"/>
    <w:rsid w:val="004571FF"/>
    <w:rsid w:val="00460F8F"/>
    <w:rsid w:val="00462488"/>
    <w:rsid w:val="00467427"/>
    <w:rsid w:val="00472640"/>
    <w:rsid w:val="004742FD"/>
    <w:rsid w:val="0048077F"/>
    <w:rsid w:val="004808F9"/>
    <w:rsid w:val="00480EA5"/>
    <w:rsid w:val="0048111F"/>
    <w:rsid w:val="00484D3F"/>
    <w:rsid w:val="004A6809"/>
    <w:rsid w:val="004B5677"/>
    <w:rsid w:val="004B6FF7"/>
    <w:rsid w:val="004C5DFA"/>
    <w:rsid w:val="004C79D9"/>
    <w:rsid w:val="004D0822"/>
    <w:rsid w:val="004D11C5"/>
    <w:rsid w:val="004D776A"/>
    <w:rsid w:val="004D79AD"/>
    <w:rsid w:val="004E6E94"/>
    <w:rsid w:val="004F315E"/>
    <w:rsid w:val="004F6618"/>
    <w:rsid w:val="00506ACF"/>
    <w:rsid w:val="0052136A"/>
    <w:rsid w:val="00521F1F"/>
    <w:rsid w:val="00525394"/>
    <w:rsid w:val="00527726"/>
    <w:rsid w:val="00530253"/>
    <w:rsid w:val="00532169"/>
    <w:rsid w:val="005337C3"/>
    <w:rsid w:val="00535230"/>
    <w:rsid w:val="005368AA"/>
    <w:rsid w:val="00536ECA"/>
    <w:rsid w:val="00537680"/>
    <w:rsid w:val="00540250"/>
    <w:rsid w:val="005409C8"/>
    <w:rsid w:val="00550229"/>
    <w:rsid w:val="005534D4"/>
    <w:rsid w:val="005540B1"/>
    <w:rsid w:val="00557E02"/>
    <w:rsid w:val="00561705"/>
    <w:rsid w:val="0056758D"/>
    <w:rsid w:val="00572392"/>
    <w:rsid w:val="00572508"/>
    <w:rsid w:val="005835B4"/>
    <w:rsid w:val="005842B9"/>
    <w:rsid w:val="005927D8"/>
    <w:rsid w:val="00595CA6"/>
    <w:rsid w:val="00595CB2"/>
    <w:rsid w:val="00596286"/>
    <w:rsid w:val="005A066C"/>
    <w:rsid w:val="005A1E0E"/>
    <w:rsid w:val="005A4EA3"/>
    <w:rsid w:val="005A56B4"/>
    <w:rsid w:val="005A5768"/>
    <w:rsid w:val="005B3888"/>
    <w:rsid w:val="005B484F"/>
    <w:rsid w:val="005B75EB"/>
    <w:rsid w:val="005B7F29"/>
    <w:rsid w:val="005C06C2"/>
    <w:rsid w:val="005C2ECC"/>
    <w:rsid w:val="005C36F7"/>
    <w:rsid w:val="005C72CD"/>
    <w:rsid w:val="005D2AA3"/>
    <w:rsid w:val="005E166E"/>
    <w:rsid w:val="005E2493"/>
    <w:rsid w:val="005E43C1"/>
    <w:rsid w:val="005E5492"/>
    <w:rsid w:val="005E73FE"/>
    <w:rsid w:val="005F5CC2"/>
    <w:rsid w:val="00601756"/>
    <w:rsid w:val="00606BC1"/>
    <w:rsid w:val="0060705E"/>
    <w:rsid w:val="00614310"/>
    <w:rsid w:val="006210BB"/>
    <w:rsid w:val="00623818"/>
    <w:rsid w:val="00624266"/>
    <w:rsid w:val="0062747C"/>
    <w:rsid w:val="006312EE"/>
    <w:rsid w:val="00635A8E"/>
    <w:rsid w:val="006460C7"/>
    <w:rsid w:val="00646115"/>
    <w:rsid w:val="0064715C"/>
    <w:rsid w:val="00651FCF"/>
    <w:rsid w:val="0065423E"/>
    <w:rsid w:val="006562C6"/>
    <w:rsid w:val="00664908"/>
    <w:rsid w:val="00665127"/>
    <w:rsid w:val="00667576"/>
    <w:rsid w:val="00676A32"/>
    <w:rsid w:val="00687B13"/>
    <w:rsid w:val="006901E6"/>
    <w:rsid w:val="0069022E"/>
    <w:rsid w:val="0069321B"/>
    <w:rsid w:val="006957E5"/>
    <w:rsid w:val="00697E69"/>
    <w:rsid w:val="006A1257"/>
    <w:rsid w:val="006A7B42"/>
    <w:rsid w:val="006B1BED"/>
    <w:rsid w:val="006B1C9F"/>
    <w:rsid w:val="006B58C4"/>
    <w:rsid w:val="006B5C1F"/>
    <w:rsid w:val="006B6789"/>
    <w:rsid w:val="006C41F8"/>
    <w:rsid w:val="006C632A"/>
    <w:rsid w:val="006D5FA8"/>
    <w:rsid w:val="006E063B"/>
    <w:rsid w:val="006E1974"/>
    <w:rsid w:val="006E1ED3"/>
    <w:rsid w:val="006E2549"/>
    <w:rsid w:val="006E5782"/>
    <w:rsid w:val="006E6D01"/>
    <w:rsid w:val="006F0D5C"/>
    <w:rsid w:val="006F2998"/>
    <w:rsid w:val="006F36C3"/>
    <w:rsid w:val="006F51F6"/>
    <w:rsid w:val="006F638B"/>
    <w:rsid w:val="00705BB6"/>
    <w:rsid w:val="0070696C"/>
    <w:rsid w:val="00710D1A"/>
    <w:rsid w:val="0072187C"/>
    <w:rsid w:val="00725ACF"/>
    <w:rsid w:val="00725CB3"/>
    <w:rsid w:val="007263A9"/>
    <w:rsid w:val="00726834"/>
    <w:rsid w:val="0073274A"/>
    <w:rsid w:val="0073522B"/>
    <w:rsid w:val="00742287"/>
    <w:rsid w:val="00751AE4"/>
    <w:rsid w:val="0075448B"/>
    <w:rsid w:val="007600AB"/>
    <w:rsid w:val="00761E18"/>
    <w:rsid w:val="0076641E"/>
    <w:rsid w:val="0076683C"/>
    <w:rsid w:val="007677E4"/>
    <w:rsid w:val="00767A18"/>
    <w:rsid w:val="00773B2F"/>
    <w:rsid w:val="00773D02"/>
    <w:rsid w:val="007746E3"/>
    <w:rsid w:val="00780031"/>
    <w:rsid w:val="007802F7"/>
    <w:rsid w:val="00782664"/>
    <w:rsid w:val="00790F8B"/>
    <w:rsid w:val="00794BBB"/>
    <w:rsid w:val="00797F30"/>
    <w:rsid w:val="007A7805"/>
    <w:rsid w:val="007B2AD2"/>
    <w:rsid w:val="007D0B6F"/>
    <w:rsid w:val="007D0E10"/>
    <w:rsid w:val="007D2A8E"/>
    <w:rsid w:val="007D5569"/>
    <w:rsid w:val="007D76F0"/>
    <w:rsid w:val="007D78C1"/>
    <w:rsid w:val="007E2526"/>
    <w:rsid w:val="007E4C53"/>
    <w:rsid w:val="007F0C38"/>
    <w:rsid w:val="007F1FC0"/>
    <w:rsid w:val="007F2D94"/>
    <w:rsid w:val="007F642F"/>
    <w:rsid w:val="007F65ED"/>
    <w:rsid w:val="007F70B2"/>
    <w:rsid w:val="007F7889"/>
    <w:rsid w:val="008004C1"/>
    <w:rsid w:val="00803A97"/>
    <w:rsid w:val="00812379"/>
    <w:rsid w:val="00814081"/>
    <w:rsid w:val="00823269"/>
    <w:rsid w:val="00827229"/>
    <w:rsid w:val="008324D8"/>
    <w:rsid w:val="00832FE9"/>
    <w:rsid w:val="00835F2B"/>
    <w:rsid w:val="00846E26"/>
    <w:rsid w:val="0085045D"/>
    <w:rsid w:val="008549E7"/>
    <w:rsid w:val="00856269"/>
    <w:rsid w:val="008621C6"/>
    <w:rsid w:val="0086220E"/>
    <w:rsid w:val="0086325C"/>
    <w:rsid w:val="00865281"/>
    <w:rsid w:val="00870877"/>
    <w:rsid w:val="00874D79"/>
    <w:rsid w:val="0087625A"/>
    <w:rsid w:val="00882D47"/>
    <w:rsid w:val="00883FCB"/>
    <w:rsid w:val="00886505"/>
    <w:rsid w:val="008869EC"/>
    <w:rsid w:val="0089050C"/>
    <w:rsid w:val="008933D6"/>
    <w:rsid w:val="008936E5"/>
    <w:rsid w:val="0089697B"/>
    <w:rsid w:val="008A1B31"/>
    <w:rsid w:val="008A2BF7"/>
    <w:rsid w:val="008A787E"/>
    <w:rsid w:val="008B1D43"/>
    <w:rsid w:val="008B5B37"/>
    <w:rsid w:val="008B5C34"/>
    <w:rsid w:val="008B63F7"/>
    <w:rsid w:val="008B6690"/>
    <w:rsid w:val="008C0C94"/>
    <w:rsid w:val="008C3900"/>
    <w:rsid w:val="008C4C95"/>
    <w:rsid w:val="008C511C"/>
    <w:rsid w:val="008C70FC"/>
    <w:rsid w:val="008D054A"/>
    <w:rsid w:val="008D648B"/>
    <w:rsid w:val="008D7A44"/>
    <w:rsid w:val="008E01F9"/>
    <w:rsid w:val="008E6756"/>
    <w:rsid w:val="0090216C"/>
    <w:rsid w:val="0090271C"/>
    <w:rsid w:val="00903B60"/>
    <w:rsid w:val="00913103"/>
    <w:rsid w:val="0091443B"/>
    <w:rsid w:val="00914C48"/>
    <w:rsid w:val="0092577B"/>
    <w:rsid w:val="00933727"/>
    <w:rsid w:val="00935FEB"/>
    <w:rsid w:val="009363D7"/>
    <w:rsid w:val="00937D93"/>
    <w:rsid w:val="0094129A"/>
    <w:rsid w:val="009568C0"/>
    <w:rsid w:val="00960389"/>
    <w:rsid w:val="00966E70"/>
    <w:rsid w:val="00970578"/>
    <w:rsid w:val="00971B48"/>
    <w:rsid w:val="0097280C"/>
    <w:rsid w:val="0098107C"/>
    <w:rsid w:val="00983448"/>
    <w:rsid w:val="0098561B"/>
    <w:rsid w:val="00985DB7"/>
    <w:rsid w:val="009867BB"/>
    <w:rsid w:val="00992028"/>
    <w:rsid w:val="009960BF"/>
    <w:rsid w:val="009965AC"/>
    <w:rsid w:val="009A53E9"/>
    <w:rsid w:val="009B369E"/>
    <w:rsid w:val="009B543E"/>
    <w:rsid w:val="009B7F39"/>
    <w:rsid w:val="009C0071"/>
    <w:rsid w:val="009C3E96"/>
    <w:rsid w:val="009C4694"/>
    <w:rsid w:val="009D5D72"/>
    <w:rsid w:val="009D60FB"/>
    <w:rsid w:val="009E2DF3"/>
    <w:rsid w:val="009F409E"/>
    <w:rsid w:val="009F62CB"/>
    <w:rsid w:val="00A061F1"/>
    <w:rsid w:val="00A15DB1"/>
    <w:rsid w:val="00A15EE1"/>
    <w:rsid w:val="00A16640"/>
    <w:rsid w:val="00A226BD"/>
    <w:rsid w:val="00A25A80"/>
    <w:rsid w:val="00A3167A"/>
    <w:rsid w:val="00A34F7D"/>
    <w:rsid w:val="00A36850"/>
    <w:rsid w:val="00A420E3"/>
    <w:rsid w:val="00A43458"/>
    <w:rsid w:val="00A54938"/>
    <w:rsid w:val="00A55309"/>
    <w:rsid w:val="00A55650"/>
    <w:rsid w:val="00A57743"/>
    <w:rsid w:val="00A578B5"/>
    <w:rsid w:val="00A62022"/>
    <w:rsid w:val="00A62C93"/>
    <w:rsid w:val="00A63A21"/>
    <w:rsid w:val="00A66B03"/>
    <w:rsid w:val="00A725BB"/>
    <w:rsid w:val="00A737F7"/>
    <w:rsid w:val="00A75822"/>
    <w:rsid w:val="00A81288"/>
    <w:rsid w:val="00A815BA"/>
    <w:rsid w:val="00A82A98"/>
    <w:rsid w:val="00A82AC7"/>
    <w:rsid w:val="00A8362F"/>
    <w:rsid w:val="00A84502"/>
    <w:rsid w:val="00A85DAF"/>
    <w:rsid w:val="00A8713A"/>
    <w:rsid w:val="00A90E8F"/>
    <w:rsid w:val="00A9460D"/>
    <w:rsid w:val="00A95125"/>
    <w:rsid w:val="00A96A2F"/>
    <w:rsid w:val="00AA0568"/>
    <w:rsid w:val="00AA1580"/>
    <w:rsid w:val="00AA355C"/>
    <w:rsid w:val="00AA475A"/>
    <w:rsid w:val="00AB2309"/>
    <w:rsid w:val="00AB55EE"/>
    <w:rsid w:val="00AC6882"/>
    <w:rsid w:val="00AE536A"/>
    <w:rsid w:val="00AE74B9"/>
    <w:rsid w:val="00AE7803"/>
    <w:rsid w:val="00B014B6"/>
    <w:rsid w:val="00B024F2"/>
    <w:rsid w:val="00B024FC"/>
    <w:rsid w:val="00B02BEC"/>
    <w:rsid w:val="00B11875"/>
    <w:rsid w:val="00B12497"/>
    <w:rsid w:val="00B150B9"/>
    <w:rsid w:val="00B162C7"/>
    <w:rsid w:val="00B21096"/>
    <w:rsid w:val="00B226F2"/>
    <w:rsid w:val="00B23F1D"/>
    <w:rsid w:val="00B279E4"/>
    <w:rsid w:val="00B30700"/>
    <w:rsid w:val="00B3217E"/>
    <w:rsid w:val="00B34504"/>
    <w:rsid w:val="00B36B1D"/>
    <w:rsid w:val="00B41D71"/>
    <w:rsid w:val="00B51F9D"/>
    <w:rsid w:val="00B55849"/>
    <w:rsid w:val="00B6004C"/>
    <w:rsid w:val="00B63F41"/>
    <w:rsid w:val="00B655E0"/>
    <w:rsid w:val="00B66410"/>
    <w:rsid w:val="00B7466D"/>
    <w:rsid w:val="00B92D90"/>
    <w:rsid w:val="00BA0057"/>
    <w:rsid w:val="00BA236E"/>
    <w:rsid w:val="00BA344B"/>
    <w:rsid w:val="00BA35A2"/>
    <w:rsid w:val="00BB12DC"/>
    <w:rsid w:val="00BB14EC"/>
    <w:rsid w:val="00BB1A3C"/>
    <w:rsid w:val="00BB4722"/>
    <w:rsid w:val="00BB5F31"/>
    <w:rsid w:val="00BB6354"/>
    <w:rsid w:val="00BD1891"/>
    <w:rsid w:val="00BD2867"/>
    <w:rsid w:val="00BD5219"/>
    <w:rsid w:val="00BD6B71"/>
    <w:rsid w:val="00BE0603"/>
    <w:rsid w:val="00BE3223"/>
    <w:rsid w:val="00BF5DC3"/>
    <w:rsid w:val="00BF6BC6"/>
    <w:rsid w:val="00BF6C1E"/>
    <w:rsid w:val="00BF7CAF"/>
    <w:rsid w:val="00C0118D"/>
    <w:rsid w:val="00C01D50"/>
    <w:rsid w:val="00C12D75"/>
    <w:rsid w:val="00C16F73"/>
    <w:rsid w:val="00C250E2"/>
    <w:rsid w:val="00C253E7"/>
    <w:rsid w:val="00C2625B"/>
    <w:rsid w:val="00C26D2D"/>
    <w:rsid w:val="00C3193B"/>
    <w:rsid w:val="00C41137"/>
    <w:rsid w:val="00C469C3"/>
    <w:rsid w:val="00C55886"/>
    <w:rsid w:val="00C57DE4"/>
    <w:rsid w:val="00C60C7C"/>
    <w:rsid w:val="00C617D2"/>
    <w:rsid w:val="00C61DA1"/>
    <w:rsid w:val="00C80CFC"/>
    <w:rsid w:val="00C81020"/>
    <w:rsid w:val="00CA2462"/>
    <w:rsid w:val="00CA28CC"/>
    <w:rsid w:val="00CA4C78"/>
    <w:rsid w:val="00CA64DF"/>
    <w:rsid w:val="00CA6AE6"/>
    <w:rsid w:val="00CA735C"/>
    <w:rsid w:val="00CB2EA3"/>
    <w:rsid w:val="00CB30A5"/>
    <w:rsid w:val="00CB3886"/>
    <w:rsid w:val="00CB4C26"/>
    <w:rsid w:val="00CC2345"/>
    <w:rsid w:val="00CC53EB"/>
    <w:rsid w:val="00CD4DC0"/>
    <w:rsid w:val="00CD5367"/>
    <w:rsid w:val="00CE380D"/>
    <w:rsid w:val="00CE4DC6"/>
    <w:rsid w:val="00CE5C1B"/>
    <w:rsid w:val="00CF4F41"/>
    <w:rsid w:val="00CF500C"/>
    <w:rsid w:val="00CF756F"/>
    <w:rsid w:val="00D01E7F"/>
    <w:rsid w:val="00D031DA"/>
    <w:rsid w:val="00D0420E"/>
    <w:rsid w:val="00D04D3E"/>
    <w:rsid w:val="00D04FF0"/>
    <w:rsid w:val="00D0733A"/>
    <w:rsid w:val="00D117C7"/>
    <w:rsid w:val="00D1296B"/>
    <w:rsid w:val="00D16DC2"/>
    <w:rsid w:val="00D21782"/>
    <w:rsid w:val="00D227E7"/>
    <w:rsid w:val="00D24997"/>
    <w:rsid w:val="00D2555A"/>
    <w:rsid w:val="00D37338"/>
    <w:rsid w:val="00D37E46"/>
    <w:rsid w:val="00D40402"/>
    <w:rsid w:val="00D4229A"/>
    <w:rsid w:val="00D44308"/>
    <w:rsid w:val="00D46F9C"/>
    <w:rsid w:val="00D5272B"/>
    <w:rsid w:val="00D55DE2"/>
    <w:rsid w:val="00D56F1F"/>
    <w:rsid w:val="00D57F66"/>
    <w:rsid w:val="00D6584F"/>
    <w:rsid w:val="00D73CA1"/>
    <w:rsid w:val="00D753BB"/>
    <w:rsid w:val="00D75A3E"/>
    <w:rsid w:val="00D846BA"/>
    <w:rsid w:val="00D91A9A"/>
    <w:rsid w:val="00D92CA4"/>
    <w:rsid w:val="00D960ED"/>
    <w:rsid w:val="00DA417B"/>
    <w:rsid w:val="00DA77F6"/>
    <w:rsid w:val="00DB1F21"/>
    <w:rsid w:val="00DC1C0C"/>
    <w:rsid w:val="00DC1CDF"/>
    <w:rsid w:val="00DC2354"/>
    <w:rsid w:val="00DC37C9"/>
    <w:rsid w:val="00DC3963"/>
    <w:rsid w:val="00DC4964"/>
    <w:rsid w:val="00DD0142"/>
    <w:rsid w:val="00DD1C0C"/>
    <w:rsid w:val="00DD1EFD"/>
    <w:rsid w:val="00DD3BC3"/>
    <w:rsid w:val="00DD41F8"/>
    <w:rsid w:val="00DE69C3"/>
    <w:rsid w:val="00DE6BF3"/>
    <w:rsid w:val="00DF2934"/>
    <w:rsid w:val="00DF3202"/>
    <w:rsid w:val="00E0544F"/>
    <w:rsid w:val="00E06410"/>
    <w:rsid w:val="00E1037C"/>
    <w:rsid w:val="00E147E4"/>
    <w:rsid w:val="00E1588B"/>
    <w:rsid w:val="00E1795B"/>
    <w:rsid w:val="00E17DDD"/>
    <w:rsid w:val="00E20A5D"/>
    <w:rsid w:val="00E24CB7"/>
    <w:rsid w:val="00E34C3E"/>
    <w:rsid w:val="00E354FB"/>
    <w:rsid w:val="00E41736"/>
    <w:rsid w:val="00E4676A"/>
    <w:rsid w:val="00E47207"/>
    <w:rsid w:val="00E472B0"/>
    <w:rsid w:val="00E5280D"/>
    <w:rsid w:val="00E52C4A"/>
    <w:rsid w:val="00E535F8"/>
    <w:rsid w:val="00E56213"/>
    <w:rsid w:val="00E604B5"/>
    <w:rsid w:val="00E6056D"/>
    <w:rsid w:val="00E61A2F"/>
    <w:rsid w:val="00E62002"/>
    <w:rsid w:val="00E62496"/>
    <w:rsid w:val="00E62F37"/>
    <w:rsid w:val="00E6422D"/>
    <w:rsid w:val="00E676A2"/>
    <w:rsid w:val="00E73837"/>
    <w:rsid w:val="00E74CD3"/>
    <w:rsid w:val="00E757C6"/>
    <w:rsid w:val="00E76C82"/>
    <w:rsid w:val="00E811CC"/>
    <w:rsid w:val="00E8343D"/>
    <w:rsid w:val="00E84252"/>
    <w:rsid w:val="00E9115F"/>
    <w:rsid w:val="00E92159"/>
    <w:rsid w:val="00E922F5"/>
    <w:rsid w:val="00E92CF4"/>
    <w:rsid w:val="00E93B9E"/>
    <w:rsid w:val="00E954CF"/>
    <w:rsid w:val="00EA2220"/>
    <w:rsid w:val="00EA45AC"/>
    <w:rsid w:val="00EB4ED7"/>
    <w:rsid w:val="00EB70E1"/>
    <w:rsid w:val="00EC55D7"/>
    <w:rsid w:val="00EC5776"/>
    <w:rsid w:val="00EC6232"/>
    <w:rsid w:val="00ED0551"/>
    <w:rsid w:val="00EE44E8"/>
    <w:rsid w:val="00EF62BF"/>
    <w:rsid w:val="00EF656E"/>
    <w:rsid w:val="00EF79BF"/>
    <w:rsid w:val="00EF79FD"/>
    <w:rsid w:val="00F02170"/>
    <w:rsid w:val="00F0535E"/>
    <w:rsid w:val="00F06339"/>
    <w:rsid w:val="00F15B7A"/>
    <w:rsid w:val="00F2590C"/>
    <w:rsid w:val="00F317CE"/>
    <w:rsid w:val="00F3745F"/>
    <w:rsid w:val="00F40D1F"/>
    <w:rsid w:val="00F47C9A"/>
    <w:rsid w:val="00F502D9"/>
    <w:rsid w:val="00F51ABC"/>
    <w:rsid w:val="00F65504"/>
    <w:rsid w:val="00F661FE"/>
    <w:rsid w:val="00F6668A"/>
    <w:rsid w:val="00F679B4"/>
    <w:rsid w:val="00F743D3"/>
    <w:rsid w:val="00F77435"/>
    <w:rsid w:val="00F93F85"/>
    <w:rsid w:val="00F94DD3"/>
    <w:rsid w:val="00FA3B28"/>
    <w:rsid w:val="00FA5327"/>
    <w:rsid w:val="00FB7148"/>
    <w:rsid w:val="00FC420C"/>
    <w:rsid w:val="00FC7FEB"/>
    <w:rsid w:val="00FD59CA"/>
    <w:rsid w:val="00FE4CD1"/>
    <w:rsid w:val="020FC179"/>
    <w:rsid w:val="031242AA"/>
    <w:rsid w:val="056368E8"/>
    <w:rsid w:val="066D249C"/>
    <w:rsid w:val="070418F4"/>
    <w:rsid w:val="098AE024"/>
    <w:rsid w:val="0B2B948A"/>
    <w:rsid w:val="0C5184AD"/>
    <w:rsid w:val="0DCD1825"/>
    <w:rsid w:val="14DD0A71"/>
    <w:rsid w:val="1563D0CB"/>
    <w:rsid w:val="16E6EA8A"/>
    <w:rsid w:val="1DC32DED"/>
    <w:rsid w:val="20771836"/>
    <w:rsid w:val="20824294"/>
    <w:rsid w:val="22FFEFC7"/>
    <w:rsid w:val="23010E09"/>
    <w:rsid w:val="24571CCE"/>
    <w:rsid w:val="24CBBE7E"/>
    <w:rsid w:val="25AA3613"/>
    <w:rsid w:val="2796794C"/>
    <w:rsid w:val="284108D1"/>
    <w:rsid w:val="2A72F9BB"/>
    <w:rsid w:val="2B26DF5D"/>
    <w:rsid w:val="2BDD794E"/>
    <w:rsid w:val="2C6AF1CD"/>
    <w:rsid w:val="2F2E0D4C"/>
    <w:rsid w:val="2F728299"/>
    <w:rsid w:val="2FEC5071"/>
    <w:rsid w:val="3081FA0E"/>
    <w:rsid w:val="314E788B"/>
    <w:rsid w:val="31F98D28"/>
    <w:rsid w:val="36F5933E"/>
    <w:rsid w:val="385CDF47"/>
    <w:rsid w:val="38CD2DB2"/>
    <w:rsid w:val="3C470E63"/>
    <w:rsid w:val="3E88712B"/>
    <w:rsid w:val="3F7BBAF0"/>
    <w:rsid w:val="3F93A875"/>
    <w:rsid w:val="414E529A"/>
    <w:rsid w:val="416E0D6F"/>
    <w:rsid w:val="4293BF25"/>
    <w:rsid w:val="441E12AC"/>
    <w:rsid w:val="47A32E6B"/>
    <w:rsid w:val="4A1A8CC4"/>
    <w:rsid w:val="4AC4CE7B"/>
    <w:rsid w:val="4CB5EDFF"/>
    <w:rsid w:val="4DA63B05"/>
    <w:rsid w:val="4E4BE37A"/>
    <w:rsid w:val="50AC8491"/>
    <w:rsid w:val="5178FEFC"/>
    <w:rsid w:val="53B75455"/>
    <w:rsid w:val="5448C7F3"/>
    <w:rsid w:val="56096293"/>
    <w:rsid w:val="562CA713"/>
    <w:rsid w:val="562EC2E5"/>
    <w:rsid w:val="57CEFBB4"/>
    <w:rsid w:val="58457A99"/>
    <w:rsid w:val="585C0575"/>
    <w:rsid w:val="59509CF2"/>
    <w:rsid w:val="5B83E964"/>
    <w:rsid w:val="5D01D1A0"/>
    <w:rsid w:val="5F301F39"/>
    <w:rsid w:val="5F849C23"/>
    <w:rsid w:val="5FA778D8"/>
    <w:rsid w:val="6059A7F9"/>
    <w:rsid w:val="63CAB77C"/>
    <w:rsid w:val="649EBE12"/>
    <w:rsid w:val="6517F3F3"/>
    <w:rsid w:val="668F5E20"/>
    <w:rsid w:val="67A3CC3F"/>
    <w:rsid w:val="67D99D47"/>
    <w:rsid w:val="689E45E9"/>
    <w:rsid w:val="6A56159C"/>
    <w:rsid w:val="6D04BA73"/>
    <w:rsid w:val="6F397A89"/>
    <w:rsid w:val="713ABA50"/>
    <w:rsid w:val="723E5EFC"/>
    <w:rsid w:val="770F6D20"/>
    <w:rsid w:val="77426738"/>
    <w:rsid w:val="7A6485C7"/>
    <w:rsid w:val="7A7AA82F"/>
    <w:rsid w:val="7A8D898F"/>
    <w:rsid w:val="7B228E44"/>
    <w:rsid w:val="7C265D41"/>
    <w:rsid w:val="7C60A9DA"/>
    <w:rsid w:val="7D71FF7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5E22B"/>
  <w15:chartTrackingRefBased/>
  <w15:docId w15:val="{3331AAC0-F15A-42DC-926F-C0DF180C6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D01E7F"/>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styleId="Kontuurtabel">
    <w:name w:val="Table Grid"/>
    <w:basedOn w:val="Normaaltabel"/>
    <w:uiPriority w:val="39"/>
    <w:rsid w:val="00263A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ariviide">
    <w:name w:val="annotation reference"/>
    <w:basedOn w:val="Liguvaikefont"/>
    <w:uiPriority w:val="99"/>
    <w:semiHidden/>
    <w:unhideWhenUsed/>
    <w:rsid w:val="00CF500C"/>
    <w:rPr>
      <w:sz w:val="16"/>
      <w:szCs w:val="16"/>
    </w:rPr>
  </w:style>
  <w:style w:type="paragraph" w:styleId="Kommentaaritekst">
    <w:name w:val="annotation text"/>
    <w:basedOn w:val="Normaallaad"/>
    <w:link w:val="KommentaaritekstMrk"/>
    <w:uiPriority w:val="99"/>
    <w:unhideWhenUsed/>
    <w:rsid w:val="00CF500C"/>
    <w:pPr>
      <w:spacing w:line="240" w:lineRule="auto"/>
    </w:pPr>
    <w:rPr>
      <w:sz w:val="20"/>
      <w:szCs w:val="20"/>
    </w:rPr>
  </w:style>
  <w:style w:type="character" w:customStyle="1" w:styleId="KommentaaritekstMrk">
    <w:name w:val="Kommentaari tekst Märk"/>
    <w:basedOn w:val="Liguvaikefont"/>
    <w:link w:val="Kommentaaritekst"/>
    <w:uiPriority w:val="99"/>
    <w:rsid w:val="00CF500C"/>
    <w:rPr>
      <w:sz w:val="20"/>
      <w:szCs w:val="20"/>
    </w:rPr>
  </w:style>
  <w:style w:type="paragraph" w:styleId="Kommentaariteema">
    <w:name w:val="annotation subject"/>
    <w:basedOn w:val="Kommentaaritekst"/>
    <w:next w:val="Kommentaaritekst"/>
    <w:link w:val="KommentaariteemaMrk"/>
    <w:uiPriority w:val="99"/>
    <w:semiHidden/>
    <w:unhideWhenUsed/>
    <w:rsid w:val="00CF500C"/>
    <w:rPr>
      <w:b/>
      <w:bCs/>
    </w:rPr>
  </w:style>
  <w:style w:type="character" w:customStyle="1" w:styleId="KommentaariteemaMrk">
    <w:name w:val="Kommentaari teema Märk"/>
    <w:basedOn w:val="KommentaaritekstMrk"/>
    <w:link w:val="Kommentaariteema"/>
    <w:uiPriority w:val="99"/>
    <w:semiHidden/>
    <w:rsid w:val="00CF500C"/>
    <w:rPr>
      <w:b/>
      <w:bCs/>
      <w:sz w:val="20"/>
      <w:szCs w:val="20"/>
    </w:rPr>
  </w:style>
  <w:style w:type="character" w:styleId="Hperlink">
    <w:name w:val="Hyperlink"/>
    <w:basedOn w:val="Liguvaikefont"/>
    <w:uiPriority w:val="99"/>
    <w:unhideWhenUsed/>
    <w:rsid w:val="00E354FB"/>
    <w:rPr>
      <w:color w:val="0563C1" w:themeColor="hyperlink"/>
      <w:u w:val="single"/>
    </w:rPr>
  </w:style>
  <w:style w:type="character" w:styleId="Lahendamatamainimine">
    <w:name w:val="Unresolved Mention"/>
    <w:basedOn w:val="Liguvaikefont"/>
    <w:uiPriority w:val="99"/>
    <w:semiHidden/>
    <w:unhideWhenUsed/>
    <w:rsid w:val="00E354FB"/>
    <w:rPr>
      <w:color w:val="605E5C"/>
      <w:shd w:val="clear" w:color="auto" w:fill="E1DFDD"/>
    </w:rPr>
  </w:style>
  <w:style w:type="paragraph" w:styleId="Loendilik">
    <w:name w:val="List Paragraph"/>
    <w:basedOn w:val="Normaallaad"/>
    <w:uiPriority w:val="34"/>
    <w:qFormat/>
    <w:rsid w:val="001C0D7E"/>
    <w:pPr>
      <w:ind w:left="720"/>
      <w:contextualSpacing/>
    </w:pPr>
  </w:style>
  <w:style w:type="paragraph" w:customStyle="1" w:styleId="Default">
    <w:name w:val="Default"/>
    <w:rsid w:val="00191DD4"/>
    <w:pPr>
      <w:autoSpaceDE w:val="0"/>
      <w:autoSpaceDN w:val="0"/>
      <w:adjustRightInd w:val="0"/>
      <w:spacing w:after="0" w:line="240" w:lineRule="auto"/>
    </w:pPr>
    <w:rPr>
      <w:rFonts w:ascii="Times New Roman" w:hAnsi="Times New Roman" w:cs="Times New Roman"/>
      <w:color w:val="000000"/>
      <w:sz w:val="24"/>
      <w:szCs w:val="24"/>
    </w:rPr>
  </w:style>
  <w:style w:type="paragraph" w:styleId="Redaktsioon">
    <w:name w:val="Revision"/>
    <w:hidden/>
    <w:uiPriority w:val="99"/>
    <w:semiHidden/>
    <w:rsid w:val="00992028"/>
    <w:pPr>
      <w:spacing w:after="0" w:line="240" w:lineRule="auto"/>
    </w:pPr>
  </w:style>
  <w:style w:type="paragraph" w:styleId="Pis">
    <w:name w:val="header"/>
    <w:basedOn w:val="Normaallaad"/>
    <w:link w:val="PisMrk"/>
    <w:uiPriority w:val="99"/>
    <w:unhideWhenUsed/>
    <w:rsid w:val="000D0A1C"/>
    <w:pPr>
      <w:tabs>
        <w:tab w:val="center" w:pos="4536"/>
        <w:tab w:val="right" w:pos="9072"/>
      </w:tabs>
      <w:spacing w:after="0" w:line="240" w:lineRule="auto"/>
    </w:pPr>
  </w:style>
  <w:style w:type="character" w:customStyle="1" w:styleId="PisMrk">
    <w:name w:val="Päis Märk"/>
    <w:basedOn w:val="Liguvaikefont"/>
    <w:link w:val="Pis"/>
    <w:uiPriority w:val="99"/>
    <w:rsid w:val="000D0A1C"/>
  </w:style>
  <w:style w:type="paragraph" w:styleId="Jalus">
    <w:name w:val="footer"/>
    <w:basedOn w:val="Normaallaad"/>
    <w:link w:val="JalusMrk"/>
    <w:uiPriority w:val="99"/>
    <w:unhideWhenUsed/>
    <w:rsid w:val="000D0A1C"/>
    <w:pPr>
      <w:tabs>
        <w:tab w:val="center" w:pos="4536"/>
        <w:tab w:val="right" w:pos="9072"/>
      </w:tabs>
      <w:spacing w:after="0" w:line="240" w:lineRule="auto"/>
    </w:pPr>
  </w:style>
  <w:style w:type="character" w:customStyle="1" w:styleId="JalusMrk">
    <w:name w:val="Jalus Märk"/>
    <w:basedOn w:val="Liguvaikefont"/>
    <w:link w:val="Jalus"/>
    <w:uiPriority w:val="99"/>
    <w:rsid w:val="000D0A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037261">
      <w:bodyDiv w:val="1"/>
      <w:marLeft w:val="0"/>
      <w:marRight w:val="0"/>
      <w:marTop w:val="0"/>
      <w:marBottom w:val="0"/>
      <w:divBdr>
        <w:top w:val="none" w:sz="0" w:space="0" w:color="auto"/>
        <w:left w:val="none" w:sz="0" w:space="0" w:color="auto"/>
        <w:bottom w:val="none" w:sz="0" w:space="0" w:color="auto"/>
        <w:right w:val="none" w:sz="0" w:space="0" w:color="auto"/>
      </w:divBdr>
    </w:div>
    <w:div w:id="382944901">
      <w:bodyDiv w:val="1"/>
      <w:marLeft w:val="0"/>
      <w:marRight w:val="0"/>
      <w:marTop w:val="0"/>
      <w:marBottom w:val="0"/>
      <w:divBdr>
        <w:top w:val="none" w:sz="0" w:space="0" w:color="auto"/>
        <w:left w:val="none" w:sz="0" w:space="0" w:color="auto"/>
        <w:bottom w:val="none" w:sz="0" w:space="0" w:color="auto"/>
        <w:right w:val="none" w:sz="0" w:space="0" w:color="auto"/>
      </w:divBdr>
    </w:div>
    <w:div w:id="490607347">
      <w:bodyDiv w:val="1"/>
      <w:marLeft w:val="0"/>
      <w:marRight w:val="0"/>
      <w:marTop w:val="0"/>
      <w:marBottom w:val="0"/>
      <w:divBdr>
        <w:top w:val="none" w:sz="0" w:space="0" w:color="auto"/>
        <w:left w:val="none" w:sz="0" w:space="0" w:color="auto"/>
        <w:bottom w:val="none" w:sz="0" w:space="0" w:color="auto"/>
        <w:right w:val="none" w:sz="0" w:space="0" w:color="auto"/>
      </w:divBdr>
    </w:div>
    <w:div w:id="804741010">
      <w:bodyDiv w:val="1"/>
      <w:marLeft w:val="0"/>
      <w:marRight w:val="0"/>
      <w:marTop w:val="0"/>
      <w:marBottom w:val="0"/>
      <w:divBdr>
        <w:top w:val="none" w:sz="0" w:space="0" w:color="auto"/>
        <w:left w:val="none" w:sz="0" w:space="0" w:color="auto"/>
        <w:bottom w:val="none" w:sz="0" w:space="0" w:color="auto"/>
        <w:right w:val="none" w:sz="0" w:space="0" w:color="auto"/>
      </w:divBdr>
    </w:div>
    <w:div w:id="964114290">
      <w:bodyDiv w:val="1"/>
      <w:marLeft w:val="0"/>
      <w:marRight w:val="0"/>
      <w:marTop w:val="0"/>
      <w:marBottom w:val="0"/>
      <w:divBdr>
        <w:top w:val="none" w:sz="0" w:space="0" w:color="auto"/>
        <w:left w:val="none" w:sz="0" w:space="0" w:color="auto"/>
        <w:bottom w:val="none" w:sz="0" w:space="0" w:color="auto"/>
        <w:right w:val="none" w:sz="0" w:space="0" w:color="auto"/>
      </w:divBdr>
    </w:div>
    <w:div w:id="1065832201">
      <w:bodyDiv w:val="1"/>
      <w:marLeft w:val="0"/>
      <w:marRight w:val="0"/>
      <w:marTop w:val="0"/>
      <w:marBottom w:val="0"/>
      <w:divBdr>
        <w:top w:val="none" w:sz="0" w:space="0" w:color="auto"/>
        <w:left w:val="none" w:sz="0" w:space="0" w:color="auto"/>
        <w:bottom w:val="none" w:sz="0" w:space="0" w:color="auto"/>
        <w:right w:val="none" w:sz="0" w:space="0" w:color="auto"/>
      </w:divBdr>
    </w:div>
    <w:div w:id="1186793498">
      <w:bodyDiv w:val="1"/>
      <w:marLeft w:val="0"/>
      <w:marRight w:val="0"/>
      <w:marTop w:val="0"/>
      <w:marBottom w:val="0"/>
      <w:divBdr>
        <w:top w:val="none" w:sz="0" w:space="0" w:color="auto"/>
        <w:left w:val="none" w:sz="0" w:space="0" w:color="auto"/>
        <w:bottom w:val="none" w:sz="0" w:space="0" w:color="auto"/>
        <w:right w:val="none" w:sz="0" w:space="0" w:color="auto"/>
      </w:divBdr>
    </w:div>
    <w:div w:id="1204707618">
      <w:bodyDiv w:val="1"/>
      <w:marLeft w:val="0"/>
      <w:marRight w:val="0"/>
      <w:marTop w:val="0"/>
      <w:marBottom w:val="0"/>
      <w:divBdr>
        <w:top w:val="none" w:sz="0" w:space="0" w:color="auto"/>
        <w:left w:val="none" w:sz="0" w:space="0" w:color="auto"/>
        <w:bottom w:val="none" w:sz="0" w:space="0" w:color="auto"/>
        <w:right w:val="none" w:sz="0" w:space="0" w:color="auto"/>
      </w:divBdr>
    </w:div>
    <w:div w:id="1720544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6944D6C55EBC147B69C5109D61EF3B9" ma:contentTypeVersion="15" ma:contentTypeDescription="Loo uus dokument" ma:contentTypeScope="" ma:versionID="fbbaf9878b0f43a9266b78c0efa503e7">
  <xsd:schema xmlns:xsd="http://www.w3.org/2001/XMLSchema" xmlns:xs="http://www.w3.org/2001/XMLSchema" xmlns:p="http://schemas.microsoft.com/office/2006/metadata/properties" xmlns:ns2="56136fc4-d53d-4d63-8aaf-3adc12ace393" xmlns:ns3="acc346ff-2f1d-42b0-9296-ed51c0e7e446" targetNamespace="http://schemas.microsoft.com/office/2006/metadata/properties" ma:root="true" ma:fieldsID="cb90517fe58a62b73f22a0eb3b4c970d" ns2:_="" ns3:_="">
    <xsd:import namespace="56136fc4-d53d-4d63-8aaf-3adc12ace393"/>
    <xsd:import namespace="acc346ff-2f1d-42b0-9296-ed51c0e7e4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136fc4-d53d-4d63-8aaf-3adc12ace3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c346ff-2f1d-42b0-9296-ed51c0e7e44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0817bb9-8ae9-48af-9a3a-51f9d6e47346}" ma:internalName="TaxCatchAll" ma:showField="CatchAllData" ma:web="acc346ff-2f1d-42b0-9296-ed51c0e7e4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6136fc4-d53d-4d63-8aaf-3adc12ace393">
      <Terms xmlns="http://schemas.microsoft.com/office/infopath/2007/PartnerControls"/>
    </lcf76f155ced4ddcb4097134ff3c332f>
    <TaxCatchAll xmlns="acc346ff-2f1d-42b0-9296-ed51c0e7e44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0B9400-B850-4462-ADD7-4618D398B8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136fc4-d53d-4d63-8aaf-3adc12ace393"/>
    <ds:schemaRef ds:uri="acc346ff-2f1d-42b0-9296-ed51c0e7e4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8D5F24-F11A-4AAA-A512-4D7CA409E651}">
  <ds:schemaRefs>
    <ds:schemaRef ds:uri="http://schemas.microsoft.com/office/2006/metadata/properties"/>
    <ds:schemaRef ds:uri="http://schemas.microsoft.com/office/infopath/2007/PartnerControls"/>
    <ds:schemaRef ds:uri="56136fc4-d53d-4d63-8aaf-3adc12ace393"/>
    <ds:schemaRef ds:uri="acc346ff-2f1d-42b0-9296-ed51c0e7e446"/>
  </ds:schemaRefs>
</ds:datastoreItem>
</file>

<file path=customXml/itemProps3.xml><?xml version="1.0" encoding="utf-8"?>
<ds:datastoreItem xmlns:ds="http://schemas.openxmlformats.org/officeDocument/2006/customXml" ds:itemID="{FCCE833F-AD01-4832-89B7-0B1D1C50FC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14</Pages>
  <Words>6050</Words>
  <Characters>45138</Characters>
  <Application>Microsoft Office Word</Application>
  <DocSecurity>0</DocSecurity>
  <Lines>716</Lines>
  <Paragraphs>205</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50983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Virge Kuningas-Turu</dc:creator>
  <cp:keywords/>
  <dc:description/>
  <cp:lastModifiedBy>Piret Eelmets - SOM</cp:lastModifiedBy>
  <cp:revision>22</cp:revision>
  <dcterms:created xsi:type="dcterms:W3CDTF">2026-10-23T17:54:00Z</dcterms:created>
  <dcterms:modified xsi:type="dcterms:W3CDTF">2026-11-03T08:09:00Z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0x010100C6944D6C55EBC147B69C5109D61EF3B9</vt:lpwstr>
  </property>
  <property fmtid="{D5CDD505-2E9C-101B-9397-08002B2CF9AE}" pid="3" name="_dlc_DocIdItemGuid">
    <vt:lpwstr>eb63921d-d50a-4184-a684-e8061362370a</vt:lpwstr>
  </property>
  <property fmtid="{D5CDD505-2E9C-101B-9397-08002B2CF9AE}" pid="4" name="MSIP_Label_defa4170-0d19-0005-0004-bc88714345d2_Enabled">
    <vt:lpwstr>true</vt:lpwstr>
  </property>
  <property fmtid="{D5CDD505-2E9C-101B-9397-08002B2CF9AE}" pid="5" name="MSIP_Label_defa4170-0d19-0005-0004-bc88714345d2_SetDate">
    <vt:lpwstr>2026-09-18T10:22:10Z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9b3530ca-8eb4-481a-be74-ba0b4655f44f</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y fmtid="{D5CDD505-2E9C-101B-9397-08002B2CF9AE}" pid="12" name="docLang">
    <vt:lpwstr>et</vt:lpwstr>
  </property>
  <property fmtid="{D5CDD505-2E9C-101B-9397-08002B2CF9AE}" pid="13" name="MediaServiceImageTags">
    <vt:lpwstr/>
  </property>
</Properties>
</file>